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B297" w14:textId="4528942C" w:rsidR="0022252B" w:rsidRPr="006F1C24" w:rsidRDefault="0022252B" w:rsidP="0022252B">
      <w:pPr>
        <w:pStyle w:val="Heading1"/>
        <w:spacing w:before="0" w:line="240" w:lineRule="auto"/>
        <w:jc w:val="center"/>
        <w:rPr>
          <w:rFonts w:ascii="Times New Roman" w:hAnsi="Times New Roman" w:cs="Times New Roman"/>
          <w:b/>
          <w:bCs/>
        </w:rPr>
      </w:pPr>
      <w:bookmarkStart w:id="0" w:name="_Toc195711163"/>
      <w:r w:rsidRPr="006F1C24">
        <w:rPr>
          <w:rFonts w:ascii="Times New Roman" w:hAnsi="Times New Roman" w:cs="Times New Roman"/>
          <w:b/>
          <w:bCs/>
        </w:rPr>
        <w:t>I</w:t>
      </w:r>
      <w:r>
        <w:rPr>
          <w:rFonts w:ascii="Times New Roman" w:hAnsi="Times New Roman" w:cs="Times New Roman"/>
          <w:b/>
          <w:bCs/>
        </w:rPr>
        <w:t>I</w:t>
      </w:r>
      <w:r w:rsidRPr="006F1C24">
        <w:rPr>
          <w:rFonts w:ascii="Times New Roman" w:hAnsi="Times New Roman" w:cs="Times New Roman"/>
          <w:b/>
          <w:bCs/>
        </w:rPr>
        <w:t xml:space="preserve"> DALIS. </w:t>
      </w:r>
      <w:bookmarkEnd w:id="0"/>
      <w:r>
        <w:rPr>
          <w:rFonts w:ascii="Times New Roman" w:hAnsi="Times New Roman" w:cs="Times New Roman"/>
          <w:b/>
          <w:bCs/>
        </w:rPr>
        <w:t xml:space="preserve">REKOMENDACIJOS </w:t>
      </w:r>
      <w:r w:rsidR="00204C93">
        <w:rPr>
          <w:rFonts w:ascii="Times New Roman" w:hAnsi="Times New Roman" w:cs="Times New Roman"/>
          <w:b/>
          <w:bCs/>
        </w:rPr>
        <w:t xml:space="preserve">DĖL </w:t>
      </w:r>
      <w:r>
        <w:rPr>
          <w:rFonts w:ascii="Times New Roman" w:hAnsi="Times New Roman" w:cs="Times New Roman"/>
          <w:b/>
          <w:bCs/>
        </w:rPr>
        <w:t>JAUNIMO POLITIK</w:t>
      </w:r>
      <w:r w:rsidR="00204C93">
        <w:rPr>
          <w:rFonts w:ascii="Times New Roman" w:hAnsi="Times New Roman" w:cs="Times New Roman"/>
          <w:b/>
          <w:bCs/>
        </w:rPr>
        <w:t xml:space="preserve">OS ĮGYVENDINIMO </w:t>
      </w:r>
      <w:r>
        <w:rPr>
          <w:rFonts w:ascii="Times New Roman" w:hAnsi="Times New Roman" w:cs="Times New Roman"/>
          <w:b/>
          <w:bCs/>
        </w:rPr>
        <w:t>2026-2027 MET</w:t>
      </w:r>
      <w:r w:rsidR="00204C93">
        <w:rPr>
          <w:rFonts w:ascii="Times New Roman" w:hAnsi="Times New Roman" w:cs="Times New Roman"/>
          <w:b/>
          <w:bCs/>
        </w:rPr>
        <w:t>AIS</w:t>
      </w:r>
    </w:p>
    <w:p w14:paraId="19EF97EB" w14:textId="77777777" w:rsidR="00502BC1" w:rsidRDefault="00502BC1"/>
    <w:tbl>
      <w:tblPr>
        <w:tblStyle w:val="TableGrid"/>
        <w:tblW w:w="14454" w:type="dxa"/>
        <w:tblLayout w:type="fixed"/>
        <w:tblLook w:val="04A0" w:firstRow="1" w:lastRow="0" w:firstColumn="1" w:lastColumn="0" w:noHBand="0" w:noVBand="1"/>
      </w:tblPr>
      <w:tblGrid>
        <w:gridCol w:w="562"/>
        <w:gridCol w:w="10632"/>
        <w:gridCol w:w="3260"/>
      </w:tblGrid>
      <w:tr w:rsidR="00767A75" w:rsidRPr="00B240B0" w14:paraId="2715CAB6" w14:textId="77777777" w:rsidTr="00204C93">
        <w:trPr>
          <w:trHeight w:val="563"/>
        </w:trPr>
        <w:tc>
          <w:tcPr>
            <w:tcW w:w="562" w:type="dxa"/>
            <w:shd w:val="clear" w:color="auto" w:fill="A5C9EB" w:themeFill="text2" w:themeFillTint="40"/>
            <w:vAlign w:val="center"/>
          </w:tcPr>
          <w:p w14:paraId="7B0FD372" w14:textId="280017C1" w:rsidR="00767A75" w:rsidRPr="00B240B0" w:rsidRDefault="00767A75" w:rsidP="002072F0">
            <w:pPr>
              <w:ind w:hanging="20"/>
              <w:jc w:val="center"/>
              <w:rPr>
                <w:rFonts w:ascii="Times New Roman" w:eastAsiaTheme="minorEastAsia" w:hAnsi="Times New Roman" w:cs="Times New Roman"/>
                <w:b/>
                <w:bCs/>
                <w:sz w:val="22"/>
                <w:szCs w:val="22"/>
              </w:rPr>
            </w:pPr>
            <w:r w:rsidRPr="00B240B0">
              <w:rPr>
                <w:rFonts w:ascii="Times New Roman" w:eastAsiaTheme="minorEastAsia" w:hAnsi="Times New Roman" w:cs="Times New Roman"/>
                <w:b/>
                <w:bCs/>
                <w:sz w:val="22"/>
                <w:szCs w:val="22"/>
              </w:rPr>
              <w:t>Nr.</w:t>
            </w:r>
          </w:p>
        </w:tc>
        <w:tc>
          <w:tcPr>
            <w:tcW w:w="10632" w:type="dxa"/>
            <w:shd w:val="clear" w:color="auto" w:fill="A5C9EB" w:themeFill="text2" w:themeFillTint="40"/>
            <w:vAlign w:val="center"/>
          </w:tcPr>
          <w:p w14:paraId="292FB041" w14:textId="6472AF43" w:rsidR="00767A75" w:rsidRPr="00B240B0" w:rsidRDefault="00767A75" w:rsidP="002072F0">
            <w:pPr>
              <w:jc w:val="center"/>
              <w:rPr>
                <w:rFonts w:ascii="Times New Roman" w:eastAsiaTheme="minorEastAsia" w:hAnsi="Times New Roman" w:cs="Times New Roman"/>
                <w:b/>
                <w:bCs/>
                <w:sz w:val="22"/>
                <w:szCs w:val="22"/>
              </w:rPr>
            </w:pPr>
            <w:r w:rsidRPr="00B240B0">
              <w:rPr>
                <w:rFonts w:ascii="Times New Roman" w:eastAsiaTheme="minorEastAsia" w:hAnsi="Times New Roman" w:cs="Times New Roman"/>
                <w:b/>
                <w:bCs/>
                <w:sz w:val="22"/>
                <w:szCs w:val="22"/>
              </w:rPr>
              <w:t>Rekomendacija</w:t>
            </w:r>
          </w:p>
        </w:tc>
        <w:tc>
          <w:tcPr>
            <w:tcW w:w="3260" w:type="dxa"/>
            <w:shd w:val="clear" w:color="auto" w:fill="A5C9EB" w:themeFill="text2" w:themeFillTint="40"/>
            <w:vAlign w:val="center"/>
          </w:tcPr>
          <w:p w14:paraId="25898090" w14:textId="07CBB638" w:rsidR="00767A75" w:rsidRPr="00B240B0" w:rsidRDefault="00767A75" w:rsidP="002072F0">
            <w:pPr>
              <w:jc w:val="center"/>
              <w:rPr>
                <w:rFonts w:ascii="Times New Roman" w:eastAsiaTheme="minorEastAsia" w:hAnsi="Times New Roman" w:cs="Times New Roman"/>
                <w:b/>
                <w:bCs/>
                <w:sz w:val="22"/>
                <w:szCs w:val="22"/>
              </w:rPr>
            </w:pPr>
            <w:r w:rsidRPr="00B240B0">
              <w:rPr>
                <w:rFonts w:ascii="Times New Roman" w:eastAsiaTheme="minorEastAsia" w:hAnsi="Times New Roman" w:cs="Times New Roman"/>
                <w:b/>
                <w:bCs/>
                <w:sz w:val="22"/>
                <w:szCs w:val="22"/>
              </w:rPr>
              <w:t>Įgyvendinančios institucijos</w:t>
            </w:r>
          </w:p>
        </w:tc>
      </w:tr>
      <w:tr w:rsidR="00767A75" w:rsidRPr="00AB1248" w14:paraId="48D5D197" w14:textId="77777777" w:rsidTr="00204C93">
        <w:trPr>
          <w:trHeight w:val="300"/>
        </w:trPr>
        <w:tc>
          <w:tcPr>
            <w:tcW w:w="562" w:type="dxa"/>
          </w:tcPr>
          <w:p w14:paraId="542FCD81"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48EBA095" w14:textId="0D1AE875" w:rsidR="00767A75" w:rsidRPr="007951CF" w:rsidRDefault="00767A75" w:rsidP="00B240B0">
            <w:pPr>
              <w:jc w:val="both"/>
              <w:rPr>
                <w:rFonts w:eastAsiaTheme="minorEastAsia"/>
                <w:sz w:val="22"/>
                <w:szCs w:val="22"/>
              </w:rPr>
            </w:pPr>
            <w:r w:rsidRPr="18ED976F">
              <w:rPr>
                <w:rFonts w:eastAsiaTheme="minorEastAsia"/>
                <w:sz w:val="22"/>
                <w:szCs w:val="22"/>
              </w:rPr>
              <w:t>Aktyviau viešinti ir skatinti darbuotojus taikyti psichologinę gerovę darbe palaikančias priemones, supervizijas, skatinant tiek grupinių, tiek individualių supervizijų prieinamumą ir pabrėžiant jų naudą darbuotojų gerovei.</w:t>
            </w:r>
          </w:p>
        </w:tc>
        <w:tc>
          <w:tcPr>
            <w:tcW w:w="3260" w:type="dxa"/>
          </w:tcPr>
          <w:p w14:paraId="127C625A" w14:textId="5ECC6933" w:rsidR="00767A75" w:rsidRPr="00AB1248" w:rsidRDefault="00767A75" w:rsidP="00B240B0">
            <w:pPr>
              <w:rPr>
                <w:rFonts w:eastAsiaTheme="minorEastAsia"/>
                <w:sz w:val="22"/>
                <w:szCs w:val="22"/>
              </w:rPr>
            </w:pPr>
            <w:r w:rsidRPr="18ED976F">
              <w:rPr>
                <w:rFonts w:eastAsiaTheme="minorEastAsia"/>
                <w:sz w:val="22"/>
                <w:szCs w:val="22"/>
              </w:rPr>
              <w:t>VVA</w:t>
            </w:r>
          </w:p>
        </w:tc>
      </w:tr>
      <w:tr w:rsidR="00767A75" w:rsidRPr="00AB1248" w14:paraId="26E95A27" w14:textId="77777777" w:rsidTr="00204C93">
        <w:trPr>
          <w:trHeight w:val="300"/>
        </w:trPr>
        <w:tc>
          <w:tcPr>
            <w:tcW w:w="562" w:type="dxa"/>
          </w:tcPr>
          <w:p w14:paraId="4DD65EDA"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3401B899" w14:textId="03EB8A2F" w:rsidR="00767A75" w:rsidRPr="00AB1248" w:rsidRDefault="00767A75" w:rsidP="00B240B0">
            <w:pPr>
              <w:jc w:val="both"/>
              <w:rPr>
                <w:rFonts w:eastAsiaTheme="minorEastAsia"/>
                <w:sz w:val="22"/>
                <w:szCs w:val="22"/>
              </w:rPr>
            </w:pPr>
            <w:r w:rsidRPr="1A5EFD87">
              <w:rPr>
                <w:rFonts w:eastAsiaTheme="minorEastAsia"/>
                <w:sz w:val="22"/>
                <w:szCs w:val="22"/>
              </w:rPr>
              <w:t>Stiprinti ne tik bendrą verslumo ugdymą, bet ir „pirmojo starto“ instrumentus – smulkias dotacijas verslo  pradžiai  be perteklinės administracinės naštos, mikromentorystę pirmiesiems verslo vystymo 6–12 mėnesių, regionines jaunimo verslumo laboratorijas, paprastesnius mažos apimties bandomųjų verslų finansavimo modelius bei specialias priemones jauniems žmonėms, neturintiems užstato, kredito istorijos ar verslo tinklų.</w:t>
            </w:r>
          </w:p>
        </w:tc>
        <w:tc>
          <w:tcPr>
            <w:tcW w:w="3260" w:type="dxa"/>
          </w:tcPr>
          <w:p w14:paraId="41139289" w14:textId="0D54AC13" w:rsidR="00767A75" w:rsidRPr="00AB1248" w:rsidRDefault="00767A75" w:rsidP="00B240B0">
            <w:pPr>
              <w:rPr>
                <w:rFonts w:eastAsiaTheme="minorEastAsia"/>
                <w:sz w:val="22"/>
                <w:szCs w:val="22"/>
              </w:rPr>
            </w:pPr>
            <w:r w:rsidRPr="18ED976F">
              <w:rPr>
                <w:rFonts w:eastAsiaTheme="minorEastAsia"/>
                <w:sz w:val="22"/>
                <w:szCs w:val="22"/>
              </w:rPr>
              <w:t>EIM, ŠMSM, FM</w:t>
            </w:r>
          </w:p>
        </w:tc>
      </w:tr>
      <w:tr w:rsidR="00767A75" w:rsidRPr="00AB1248" w14:paraId="689395E6" w14:textId="77777777" w:rsidTr="00204C93">
        <w:trPr>
          <w:trHeight w:val="300"/>
        </w:trPr>
        <w:tc>
          <w:tcPr>
            <w:tcW w:w="562" w:type="dxa"/>
          </w:tcPr>
          <w:p w14:paraId="284CE815"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29703F61" w14:textId="234DB6F9" w:rsidR="00767A75" w:rsidRPr="00AB1248" w:rsidRDefault="00767A75" w:rsidP="00B240B0">
            <w:pPr>
              <w:jc w:val="both"/>
              <w:rPr>
                <w:rFonts w:eastAsiaTheme="minorEastAsia"/>
                <w:sz w:val="22"/>
                <w:szCs w:val="22"/>
              </w:rPr>
            </w:pPr>
            <w:r w:rsidRPr="18ED976F">
              <w:rPr>
                <w:rFonts w:eastAsiaTheme="minorEastAsia"/>
                <w:sz w:val="22"/>
                <w:szCs w:val="22"/>
              </w:rPr>
              <w:t>Bendradarbiaujant su darbdavių organizacijomis bei Socialinės apsaugos ir darbo ministerija, parengti jaunų darbuotojų įvedimo į darbą ir išlaikymo darbe modelius, kurie apimtų ne tik profesinį parengimą, bet ir emocinės adaptacijos, konfliktų valdymo, santykių darbovietėje, streso įveikos ir pagalbos krizėje priemones.</w:t>
            </w:r>
          </w:p>
        </w:tc>
        <w:tc>
          <w:tcPr>
            <w:tcW w:w="3260" w:type="dxa"/>
          </w:tcPr>
          <w:p w14:paraId="523C263B" w14:textId="1C58985D" w:rsidR="00767A75" w:rsidRPr="00AB1248" w:rsidRDefault="00767A75" w:rsidP="00B240B0">
            <w:pPr>
              <w:rPr>
                <w:rFonts w:eastAsiaTheme="minorEastAsia"/>
                <w:sz w:val="22"/>
                <w:szCs w:val="22"/>
              </w:rPr>
            </w:pPr>
            <w:r w:rsidRPr="18ED976F">
              <w:rPr>
                <w:rFonts w:eastAsiaTheme="minorEastAsia"/>
                <w:sz w:val="22"/>
                <w:szCs w:val="22"/>
              </w:rPr>
              <w:t>EIM</w:t>
            </w:r>
          </w:p>
        </w:tc>
      </w:tr>
      <w:tr w:rsidR="00767A75" w:rsidRPr="00AB1248" w14:paraId="46727DBF" w14:textId="77777777" w:rsidTr="00204C93">
        <w:trPr>
          <w:trHeight w:val="300"/>
        </w:trPr>
        <w:tc>
          <w:tcPr>
            <w:tcW w:w="562" w:type="dxa"/>
          </w:tcPr>
          <w:p w14:paraId="00EA8B0D"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40E513D1" w14:textId="29A4B23C" w:rsidR="00767A75" w:rsidRPr="00AB1248" w:rsidRDefault="00767A75" w:rsidP="00B240B0">
            <w:pPr>
              <w:jc w:val="both"/>
              <w:rPr>
                <w:rFonts w:eastAsiaTheme="minorEastAsia"/>
                <w:sz w:val="22"/>
                <w:szCs w:val="22"/>
              </w:rPr>
            </w:pPr>
            <w:r w:rsidRPr="18ED976F">
              <w:rPr>
                <w:rFonts w:eastAsiaTheme="minorEastAsia"/>
                <w:sz w:val="22"/>
                <w:szCs w:val="22"/>
              </w:rPr>
              <w:t>Sistemingai dirbti su studentais, planuojančiais tęstines studijas užsienyje, grįžimo ir ryšio su Lietuva išlaikymo klausimu (sistema apimtų galimybių grįžti po studijų į Lietuvą dirbti kūrimą ir identifikavimą, tikslinį informavimą apie jas, profesinės integracijos kanalus, valstybės prioritetinėse srityse veikiančių darbdavių įtraukimą, alumnų tinklų stiprinimą ir nuotolines karjeros konsultacijas išvykusiems studentams).</w:t>
            </w:r>
          </w:p>
        </w:tc>
        <w:tc>
          <w:tcPr>
            <w:tcW w:w="3260" w:type="dxa"/>
          </w:tcPr>
          <w:p w14:paraId="2F360535" w14:textId="6EA9F01B" w:rsidR="00767A75" w:rsidRPr="00AB1248" w:rsidRDefault="00767A75" w:rsidP="00B240B0">
            <w:pPr>
              <w:rPr>
                <w:rFonts w:eastAsiaTheme="minorEastAsia"/>
                <w:sz w:val="22"/>
                <w:szCs w:val="22"/>
              </w:rPr>
            </w:pPr>
            <w:r w:rsidRPr="04068E0B">
              <w:rPr>
                <w:rFonts w:eastAsiaTheme="minorEastAsia"/>
                <w:sz w:val="22"/>
                <w:szCs w:val="22"/>
              </w:rPr>
              <w:t>EIM,</w:t>
            </w:r>
            <w:r>
              <w:rPr>
                <w:rFonts w:eastAsiaTheme="minorEastAsia"/>
                <w:sz w:val="22"/>
                <w:szCs w:val="22"/>
              </w:rPr>
              <w:t xml:space="preserve"> URM,</w:t>
            </w:r>
            <w:r w:rsidRPr="04068E0B">
              <w:rPr>
                <w:rFonts w:eastAsiaTheme="minorEastAsia"/>
                <w:sz w:val="22"/>
                <w:szCs w:val="22"/>
              </w:rPr>
              <w:t xml:space="preserve"> ŠMSM</w:t>
            </w:r>
          </w:p>
        </w:tc>
      </w:tr>
      <w:tr w:rsidR="00767A75" w:rsidRPr="00AB1248" w14:paraId="133EADDA" w14:textId="77777777" w:rsidTr="00204C93">
        <w:trPr>
          <w:trHeight w:val="300"/>
        </w:trPr>
        <w:tc>
          <w:tcPr>
            <w:tcW w:w="562" w:type="dxa"/>
          </w:tcPr>
          <w:p w14:paraId="314EEAC5"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3B914E00" w14:textId="18FAB088" w:rsidR="00767A75" w:rsidRPr="00AB1248" w:rsidRDefault="00767A75" w:rsidP="00B240B0">
            <w:pPr>
              <w:jc w:val="both"/>
              <w:rPr>
                <w:rFonts w:eastAsiaTheme="minorEastAsia"/>
                <w:sz w:val="22"/>
                <w:szCs w:val="22"/>
              </w:rPr>
            </w:pPr>
            <w:r w:rsidRPr="18ED976F">
              <w:rPr>
                <w:rFonts w:eastAsiaTheme="minorEastAsia"/>
                <w:sz w:val="22"/>
                <w:szCs w:val="22"/>
              </w:rPr>
              <w:t>Stiprinti jaunimo atsparumą dezinformacijai diegiant ir plėtojant pilietinio ugdymo ir medijų raštingumo programas, kuriose būtų derinamas informacijos šaltinių analizės, socialinių tinklų turinio vertinimo, viešosios nuomonės formavimo supratimo ir atsakingo dalyvavimo skaitmeninėse diskusijose ugdymas.</w:t>
            </w:r>
          </w:p>
        </w:tc>
        <w:tc>
          <w:tcPr>
            <w:tcW w:w="3260" w:type="dxa"/>
          </w:tcPr>
          <w:p w14:paraId="506A25F3" w14:textId="084131CB" w:rsidR="00767A75" w:rsidRPr="00AB1248" w:rsidRDefault="00767A75" w:rsidP="00B240B0">
            <w:pPr>
              <w:rPr>
                <w:rFonts w:eastAsiaTheme="minorEastAsia"/>
                <w:sz w:val="22"/>
                <w:szCs w:val="22"/>
              </w:rPr>
            </w:pPr>
            <w:r>
              <w:rPr>
                <w:rFonts w:eastAsiaTheme="minorEastAsia"/>
                <w:sz w:val="22"/>
                <w:szCs w:val="22"/>
              </w:rPr>
              <w:t xml:space="preserve">KAM, </w:t>
            </w:r>
            <w:r w:rsidRPr="18ED976F">
              <w:rPr>
                <w:rFonts w:eastAsiaTheme="minorEastAsia"/>
                <w:sz w:val="22"/>
                <w:szCs w:val="22"/>
              </w:rPr>
              <w:t>ŠMSM, KM</w:t>
            </w:r>
          </w:p>
        </w:tc>
      </w:tr>
      <w:tr w:rsidR="00767A75" w:rsidRPr="00AB1248" w14:paraId="1133A367" w14:textId="77777777" w:rsidTr="00204C93">
        <w:trPr>
          <w:trHeight w:val="300"/>
        </w:trPr>
        <w:tc>
          <w:tcPr>
            <w:tcW w:w="562" w:type="dxa"/>
          </w:tcPr>
          <w:p w14:paraId="66A03E1D"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2C7BC809" w14:textId="07ACA25C" w:rsidR="00767A75" w:rsidRPr="00AB1248" w:rsidRDefault="00767A75" w:rsidP="00B240B0">
            <w:pPr>
              <w:jc w:val="both"/>
              <w:rPr>
                <w:rFonts w:eastAsiaTheme="minorEastAsia"/>
                <w:sz w:val="22"/>
                <w:szCs w:val="22"/>
              </w:rPr>
            </w:pPr>
            <w:r w:rsidRPr="18ED976F">
              <w:rPr>
                <w:rFonts w:eastAsiaTheme="minorEastAsia"/>
                <w:sz w:val="22"/>
                <w:szCs w:val="22"/>
              </w:rPr>
              <w:t>Bendradarbiaujant su Socialinės apsaugos ir darbo ministerija, kurti diferencijuotas prevencijos priemones skirtingoms jaunimo amžiaus grupėms, atsižvelgiant į jų poreikius bei</w:t>
            </w:r>
            <w:r>
              <w:rPr>
                <w:rFonts w:eastAsiaTheme="minorEastAsia"/>
                <w:sz w:val="22"/>
                <w:szCs w:val="22"/>
              </w:rPr>
              <w:t xml:space="preserve"> </w:t>
            </w:r>
            <w:r w:rsidRPr="18ED976F">
              <w:rPr>
                <w:rFonts w:eastAsiaTheme="minorEastAsia"/>
                <w:sz w:val="22"/>
                <w:szCs w:val="22"/>
              </w:rPr>
              <w:t>rizikingo elgesio pobūdį (paaugliams - elektroninių cigarečių, lošimų, vaistų be recepto vartojimo ir probleminio socialinių tinklų naudojimo prevencija, o vyresniam jaunimui – probleminio alkoholio vartojimo, psichoaktyvi psichoaktyviųjų medžiagų vartojimo, skaitmeninių priklausomybių ir su psichikos sveikata susijusių rizikų valdymas).</w:t>
            </w:r>
          </w:p>
        </w:tc>
        <w:tc>
          <w:tcPr>
            <w:tcW w:w="3260" w:type="dxa"/>
          </w:tcPr>
          <w:p w14:paraId="23B5D185" w14:textId="57388855" w:rsidR="00767A75" w:rsidRPr="00AB1248" w:rsidRDefault="00767A75" w:rsidP="00B240B0">
            <w:pPr>
              <w:rPr>
                <w:rFonts w:eastAsiaTheme="minorEastAsia"/>
                <w:sz w:val="22"/>
                <w:szCs w:val="22"/>
              </w:rPr>
            </w:pPr>
            <w:r w:rsidRPr="225A3D74">
              <w:rPr>
                <w:rFonts w:eastAsiaTheme="minorEastAsia"/>
                <w:sz w:val="22"/>
                <w:szCs w:val="22"/>
              </w:rPr>
              <w:t>SAM, NTAKD</w:t>
            </w:r>
          </w:p>
        </w:tc>
      </w:tr>
      <w:tr w:rsidR="00767A75" w:rsidRPr="00AB1248" w14:paraId="03C3F1F1" w14:textId="77777777" w:rsidTr="00204C93">
        <w:trPr>
          <w:trHeight w:val="300"/>
        </w:trPr>
        <w:tc>
          <w:tcPr>
            <w:tcW w:w="562" w:type="dxa"/>
          </w:tcPr>
          <w:p w14:paraId="2550B47F"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24293C89" w14:textId="41799E91" w:rsidR="00767A75" w:rsidRPr="008023D6" w:rsidRDefault="00767A75" w:rsidP="00B240B0">
            <w:pPr>
              <w:jc w:val="both"/>
              <w:rPr>
                <w:rFonts w:eastAsiaTheme="minorEastAsia"/>
                <w:sz w:val="22"/>
                <w:szCs w:val="22"/>
              </w:rPr>
            </w:pPr>
            <w:r w:rsidRPr="18ED976F">
              <w:rPr>
                <w:rFonts w:eastAsiaTheme="minorEastAsia"/>
                <w:sz w:val="22"/>
                <w:szCs w:val="22"/>
              </w:rPr>
              <w:t>Stiprinti tėvų įtraukimą į jaunimo psichikos sveikatos ir gerovės priemonių įgyvendinimą per tėvų ir šeimos narių informavimo, konsultavimo ir įgūdžių stiprinimo priemones.</w:t>
            </w:r>
          </w:p>
        </w:tc>
        <w:tc>
          <w:tcPr>
            <w:tcW w:w="3260" w:type="dxa"/>
          </w:tcPr>
          <w:p w14:paraId="5D0429C9" w14:textId="0AC3F8E1" w:rsidR="00767A75" w:rsidRPr="00AB1248" w:rsidRDefault="00767A75" w:rsidP="00B240B0">
            <w:pPr>
              <w:rPr>
                <w:rFonts w:eastAsiaTheme="minorEastAsia"/>
                <w:sz w:val="22"/>
                <w:szCs w:val="22"/>
              </w:rPr>
            </w:pPr>
            <w:r w:rsidRPr="225A3D74">
              <w:rPr>
                <w:rFonts w:eastAsiaTheme="minorEastAsia"/>
                <w:sz w:val="22"/>
                <w:szCs w:val="22"/>
              </w:rPr>
              <w:t>SAM, ŠMSM</w:t>
            </w:r>
          </w:p>
        </w:tc>
      </w:tr>
      <w:tr w:rsidR="00767A75" w14:paraId="638A0379" w14:textId="77777777" w:rsidTr="00204C93">
        <w:trPr>
          <w:trHeight w:val="300"/>
        </w:trPr>
        <w:tc>
          <w:tcPr>
            <w:tcW w:w="562" w:type="dxa"/>
          </w:tcPr>
          <w:p w14:paraId="61629FA7" w14:textId="1F13CA02" w:rsidR="00767A75" w:rsidRPr="00767A75" w:rsidRDefault="00767A75" w:rsidP="00767A75">
            <w:pPr>
              <w:pStyle w:val="ListParagraph"/>
              <w:numPr>
                <w:ilvl w:val="0"/>
                <w:numId w:val="3"/>
              </w:numPr>
              <w:tabs>
                <w:tab w:val="left" w:pos="597"/>
              </w:tabs>
              <w:ind w:left="0" w:hanging="20"/>
              <w:rPr>
                <w:rFonts w:ascii="Times New Roman" w:eastAsiaTheme="minorEastAsia" w:hAnsi="Times New Roman" w:cs="Times New Roman"/>
              </w:rPr>
            </w:pPr>
          </w:p>
        </w:tc>
        <w:tc>
          <w:tcPr>
            <w:tcW w:w="10632" w:type="dxa"/>
          </w:tcPr>
          <w:p w14:paraId="5382D6E0" w14:textId="3B94CAEC" w:rsidR="00767A75" w:rsidRDefault="00767A75" w:rsidP="00B240B0">
            <w:pPr>
              <w:spacing w:line="288" w:lineRule="auto"/>
              <w:jc w:val="both"/>
              <w:rPr>
                <w:rFonts w:eastAsiaTheme="minorEastAsia"/>
                <w:sz w:val="22"/>
                <w:szCs w:val="22"/>
              </w:rPr>
            </w:pPr>
            <w:r w:rsidRPr="007D1B8C">
              <w:rPr>
                <w:rFonts w:eastAsiaTheme="minorEastAsia"/>
                <w:sz w:val="22"/>
                <w:szCs w:val="22"/>
              </w:rPr>
              <w:t>Didinti jaunimo sveikatos raštingumą, nuolat administruojant,  atnaujinant ir viešinant jaunimui skirtą svetainę sveikatosgidas.lt</w:t>
            </w:r>
          </w:p>
        </w:tc>
        <w:tc>
          <w:tcPr>
            <w:tcW w:w="3260" w:type="dxa"/>
          </w:tcPr>
          <w:p w14:paraId="1CDB2BDA" w14:textId="7C693892" w:rsidR="00767A75" w:rsidRDefault="00767A75" w:rsidP="00B240B0">
            <w:r w:rsidRPr="225A3D74">
              <w:rPr>
                <w:rFonts w:eastAsiaTheme="minorEastAsia"/>
                <w:sz w:val="22"/>
                <w:szCs w:val="22"/>
              </w:rPr>
              <w:t>SAM</w:t>
            </w:r>
          </w:p>
        </w:tc>
      </w:tr>
      <w:tr w:rsidR="00767A75" w:rsidRPr="00AB1248" w14:paraId="3B616A33" w14:textId="77777777" w:rsidTr="00204C93">
        <w:trPr>
          <w:trHeight w:val="300"/>
        </w:trPr>
        <w:tc>
          <w:tcPr>
            <w:tcW w:w="562" w:type="dxa"/>
          </w:tcPr>
          <w:p w14:paraId="0F256FF0"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2A44054F" w14:textId="78D61078" w:rsidR="00767A75" w:rsidRPr="008023D6" w:rsidRDefault="00767A75" w:rsidP="00B240B0">
            <w:pPr>
              <w:jc w:val="both"/>
              <w:rPr>
                <w:rFonts w:eastAsiaTheme="minorEastAsia"/>
                <w:sz w:val="22"/>
                <w:szCs w:val="22"/>
              </w:rPr>
            </w:pPr>
            <w:r w:rsidRPr="18ED976F">
              <w:rPr>
                <w:rFonts w:eastAsiaTheme="minorEastAsia"/>
                <w:sz w:val="22"/>
                <w:szCs w:val="22"/>
              </w:rPr>
              <w:t>Integruojant psichikos sveikatos, fizinio aktyvumo, mitybos ir laisvalaikio kokybės priemones, kurti bei įgyvendinti jaunimo gerovės programas, kuriose būtų kompleksiškai dirbama su fiziniu aktyvumu, mityba, emocine savijauta, miego režimu, laisvalaikio pasirinkimais ir socialiniu įsitraukimu.</w:t>
            </w:r>
          </w:p>
        </w:tc>
        <w:tc>
          <w:tcPr>
            <w:tcW w:w="3260" w:type="dxa"/>
          </w:tcPr>
          <w:p w14:paraId="0E8C673E" w14:textId="493FD164" w:rsidR="00767A75" w:rsidRPr="00AB1248" w:rsidRDefault="00767A75" w:rsidP="00B240B0">
            <w:pPr>
              <w:rPr>
                <w:rFonts w:eastAsiaTheme="minorEastAsia"/>
                <w:sz w:val="22"/>
                <w:szCs w:val="22"/>
              </w:rPr>
            </w:pPr>
            <w:r w:rsidRPr="18ED976F">
              <w:rPr>
                <w:rFonts w:eastAsiaTheme="minorEastAsia"/>
                <w:sz w:val="22"/>
                <w:szCs w:val="22"/>
              </w:rPr>
              <w:t>SAM</w:t>
            </w:r>
          </w:p>
        </w:tc>
      </w:tr>
      <w:tr w:rsidR="00767A75" w:rsidRPr="00AB1248" w14:paraId="56277D9A" w14:textId="77777777" w:rsidTr="00204C93">
        <w:trPr>
          <w:trHeight w:val="300"/>
        </w:trPr>
        <w:tc>
          <w:tcPr>
            <w:tcW w:w="562" w:type="dxa"/>
          </w:tcPr>
          <w:p w14:paraId="2333F49B"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1B3B9C21" w14:textId="131BAA61" w:rsidR="00767A75" w:rsidRPr="008023D6" w:rsidRDefault="00767A75" w:rsidP="00B240B0">
            <w:pPr>
              <w:jc w:val="both"/>
              <w:rPr>
                <w:rFonts w:eastAsiaTheme="minorEastAsia"/>
                <w:sz w:val="22"/>
                <w:szCs w:val="22"/>
              </w:rPr>
            </w:pPr>
            <w:r w:rsidRPr="225A3D74">
              <w:rPr>
                <w:rFonts w:eastAsiaTheme="minorEastAsia"/>
                <w:sz w:val="22"/>
                <w:szCs w:val="22"/>
              </w:rPr>
              <w:t xml:space="preserve">Įgyvendinti </w:t>
            </w:r>
            <w:r w:rsidRPr="00767A75">
              <w:rPr>
                <w:rFonts w:eastAsiaTheme="minorEastAsia"/>
                <w:sz w:val="22"/>
                <w:szCs w:val="22"/>
              </w:rPr>
              <w:t>savižudybių prevencijos</w:t>
            </w:r>
            <w:r w:rsidRPr="007D1B8C">
              <w:rPr>
                <w:rFonts w:eastAsiaTheme="minorEastAsia"/>
                <w:sz w:val="22"/>
                <w:szCs w:val="22"/>
              </w:rPr>
              <w:t xml:space="preserve"> </w:t>
            </w:r>
            <w:r w:rsidRPr="225A3D74">
              <w:rPr>
                <w:rFonts w:eastAsiaTheme="minorEastAsia"/>
                <w:sz w:val="22"/>
                <w:szCs w:val="22"/>
              </w:rPr>
              <w:t>priemones bei veiklas, skirtas  jauniems vyrams ir regionuose gyvenančiam jaunimui.</w:t>
            </w:r>
          </w:p>
        </w:tc>
        <w:tc>
          <w:tcPr>
            <w:tcW w:w="3260" w:type="dxa"/>
          </w:tcPr>
          <w:p w14:paraId="58E14BD8" w14:textId="08CC7448" w:rsidR="00767A75" w:rsidRPr="00AB1248" w:rsidRDefault="00767A75" w:rsidP="00B240B0">
            <w:pPr>
              <w:rPr>
                <w:rFonts w:eastAsiaTheme="minorEastAsia"/>
                <w:sz w:val="22"/>
                <w:szCs w:val="22"/>
              </w:rPr>
            </w:pPr>
            <w:r w:rsidRPr="18ED976F">
              <w:rPr>
                <w:rFonts w:eastAsiaTheme="minorEastAsia"/>
                <w:sz w:val="22"/>
                <w:szCs w:val="22"/>
              </w:rPr>
              <w:t>SAM</w:t>
            </w:r>
            <w:r>
              <w:rPr>
                <w:rFonts w:eastAsiaTheme="minorEastAsia"/>
                <w:sz w:val="22"/>
                <w:szCs w:val="22"/>
              </w:rPr>
              <w:t>, ŠMSM, TM</w:t>
            </w:r>
          </w:p>
        </w:tc>
      </w:tr>
      <w:tr w:rsidR="00767A75" w:rsidRPr="00AB1248" w14:paraId="7DB42A30" w14:textId="77777777" w:rsidTr="00204C93">
        <w:trPr>
          <w:trHeight w:val="300"/>
        </w:trPr>
        <w:tc>
          <w:tcPr>
            <w:tcW w:w="562" w:type="dxa"/>
          </w:tcPr>
          <w:p w14:paraId="440A5882"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5BF24BB7" w14:textId="61F0DF71" w:rsidR="00767A75" w:rsidRPr="00AB1248" w:rsidRDefault="00767A75" w:rsidP="00B240B0">
            <w:pPr>
              <w:jc w:val="both"/>
              <w:rPr>
                <w:rFonts w:eastAsiaTheme="minorEastAsia"/>
                <w:sz w:val="22"/>
                <w:szCs w:val="22"/>
              </w:rPr>
            </w:pPr>
            <w:r w:rsidRPr="18ED976F">
              <w:rPr>
                <w:rFonts w:eastAsiaTheme="minorEastAsia"/>
                <w:sz w:val="22"/>
                <w:szCs w:val="22"/>
              </w:rPr>
              <w:t>Stiprinti tėvų, globėjų ir kitų jaunam žmogui artimų ir svarbių asmenų gebėjimą atpažinti naujas jaunimo žalingų įpročių rizikas per mokymus, informacines priemones, konsultavimą.</w:t>
            </w:r>
          </w:p>
        </w:tc>
        <w:tc>
          <w:tcPr>
            <w:tcW w:w="3260" w:type="dxa"/>
          </w:tcPr>
          <w:p w14:paraId="794F992C" w14:textId="42910A2C" w:rsidR="00767A75" w:rsidRPr="00AB1248" w:rsidRDefault="00767A75" w:rsidP="00B240B0">
            <w:pPr>
              <w:rPr>
                <w:rFonts w:eastAsiaTheme="minorEastAsia"/>
                <w:sz w:val="22"/>
                <w:szCs w:val="22"/>
              </w:rPr>
            </w:pPr>
            <w:r w:rsidRPr="18ED976F">
              <w:rPr>
                <w:rFonts w:eastAsiaTheme="minorEastAsia"/>
                <w:sz w:val="22"/>
                <w:szCs w:val="22"/>
              </w:rPr>
              <w:t>SAM</w:t>
            </w:r>
          </w:p>
        </w:tc>
      </w:tr>
      <w:tr w:rsidR="00767A75" w:rsidRPr="00AB1248" w14:paraId="650C965E" w14:textId="77777777" w:rsidTr="00204C93">
        <w:trPr>
          <w:trHeight w:val="300"/>
        </w:trPr>
        <w:tc>
          <w:tcPr>
            <w:tcW w:w="562" w:type="dxa"/>
          </w:tcPr>
          <w:p w14:paraId="03C3615C"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797ACBE1" w14:textId="4098DA15" w:rsidR="00767A75" w:rsidRPr="00AB1248" w:rsidRDefault="00767A75" w:rsidP="00B240B0">
            <w:pPr>
              <w:jc w:val="both"/>
              <w:rPr>
                <w:rFonts w:eastAsiaTheme="minorEastAsia"/>
                <w:sz w:val="22"/>
                <w:szCs w:val="22"/>
              </w:rPr>
            </w:pPr>
            <w:r w:rsidRPr="18ED976F">
              <w:rPr>
                <w:rFonts w:eastAsiaTheme="minorEastAsia"/>
                <w:sz w:val="22"/>
                <w:szCs w:val="22"/>
              </w:rPr>
              <w:t>Bendradarbiaujant su Socialinės apsaugos ir darbo ministerija, stiprinti ankstyvą (nuo pagrindinio ugdymo pradžios) ir tęstinį profesinį orientavimą, ypač - regionuose ir skirtą mažiau motyvuotų mokinių grupėms</w:t>
            </w:r>
            <w:r w:rsidR="007D1B8C">
              <w:rPr>
                <w:rFonts w:eastAsiaTheme="minorEastAsia"/>
                <w:sz w:val="22"/>
                <w:szCs w:val="22"/>
              </w:rPr>
              <w:t>.</w:t>
            </w:r>
          </w:p>
        </w:tc>
        <w:tc>
          <w:tcPr>
            <w:tcW w:w="3260" w:type="dxa"/>
          </w:tcPr>
          <w:p w14:paraId="76EC5F2F" w14:textId="31E24F24" w:rsidR="00767A75" w:rsidRPr="00AB1248" w:rsidRDefault="00767A75" w:rsidP="00B240B0">
            <w:pPr>
              <w:rPr>
                <w:rFonts w:eastAsiaTheme="minorEastAsia"/>
                <w:sz w:val="22"/>
                <w:szCs w:val="22"/>
              </w:rPr>
            </w:pPr>
            <w:r w:rsidRPr="18ED976F">
              <w:rPr>
                <w:rFonts w:eastAsiaTheme="minorEastAsia"/>
                <w:sz w:val="22"/>
                <w:szCs w:val="22"/>
              </w:rPr>
              <w:t>ŠMSM</w:t>
            </w:r>
          </w:p>
        </w:tc>
      </w:tr>
      <w:tr w:rsidR="00767A75" w:rsidRPr="00AB1248" w14:paraId="6F2F4D4C" w14:textId="77777777" w:rsidTr="00204C93">
        <w:trPr>
          <w:trHeight w:val="300"/>
        </w:trPr>
        <w:tc>
          <w:tcPr>
            <w:tcW w:w="562" w:type="dxa"/>
          </w:tcPr>
          <w:p w14:paraId="6F7EED80"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736A2CEA" w14:textId="5CA2D299" w:rsidR="00767A75" w:rsidRPr="00AB1248" w:rsidRDefault="00767A75" w:rsidP="00B240B0">
            <w:pPr>
              <w:jc w:val="both"/>
              <w:rPr>
                <w:rFonts w:eastAsiaTheme="minorEastAsia"/>
                <w:sz w:val="22"/>
                <w:szCs w:val="22"/>
              </w:rPr>
            </w:pPr>
            <w:r w:rsidRPr="0086691C">
              <w:rPr>
                <w:rFonts w:eastAsiaTheme="minorEastAsia"/>
                <w:sz w:val="22"/>
                <w:szCs w:val="22"/>
              </w:rPr>
              <w:t>Inicijuoti reikminį tyrimą (reikminis tyrimas būtų planuojamas 2028 m.) siekiant išsiaiškinti socialinės-pilietinės veiklos įgyvendinimo aspektus, bei pateikti rekomendacijas, kurios padėtų stiprinti mokyklų, jaunimo organizacijų ir savivaldybių partnerystę, kad mokyklose būtų diegiamos bei plėtojamos kokybiškos, prasmingos ir mokinio interesus atitinkančios veiklos.</w:t>
            </w:r>
          </w:p>
        </w:tc>
        <w:tc>
          <w:tcPr>
            <w:tcW w:w="3260" w:type="dxa"/>
          </w:tcPr>
          <w:p w14:paraId="4B49F455" w14:textId="519F26AC" w:rsidR="00767A75" w:rsidRPr="00AB1248" w:rsidRDefault="00767A75" w:rsidP="00B240B0">
            <w:pPr>
              <w:rPr>
                <w:rFonts w:eastAsiaTheme="minorEastAsia"/>
                <w:sz w:val="22"/>
                <w:szCs w:val="22"/>
              </w:rPr>
            </w:pPr>
            <w:r w:rsidRPr="18ED976F">
              <w:rPr>
                <w:rFonts w:eastAsiaTheme="minorEastAsia"/>
                <w:sz w:val="22"/>
                <w:szCs w:val="22"/>
              </w:rPr>
              <w:t>ŠMSM</w:t>
            </w:r>
          </w:p>
        </w:tc>
      </w:tr>
      <w:tr w:rsidR="00767A75" w:rsidRPr="00AB1248" w14:paraId="7691429D" w14:textId="77777777" w:rsidTr="00204C93">
        <w:trPr>
          <w:trHeight w:val="300"/>
        </w:trPr>
        <w:tc>
          <w:tcPr>
            <w:tcW w:w="562" w:type="dxa"/>
          </w:tcPr>
          <w:p w14:paraId="777CD580"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0B178FEE" w14:textId="0D2F44B4" w:rsidR="00767A75" w:rsidRPr="00AB1248" w:rsidRDefault="00767A75" w:rsidP="00B240B0">
            <w:pPr>
              <w:jc w:val="both"/>
              <w:rPr>
                <w:rFonts w:eastAsiaTheme="minorEastAsia"/>
                <w:sz w:val="22"/>
                <w:szCs w:val="22"/>
              </w:rPr>
            </w:pPr>
            <w:r w:rsidRPr="18ED976F">
              <w:rPr>
                <w:rFonts w:eastAsiaTheme="minorEastAsia"/>
                <w:sz w:val="22"/>
                <w:szCs w:val="22"/>
              </w:rPr>
              <w:t>Kartu su aukštosiomis mokyklomis</w:t>
            </w:r>
            <w:r w:rsidR="00195109">
              <w:rPr>
                <w:rFonts w:eastAsiaTheme="minorEastAsia"/>
                <w:sz w:val="22"/>
                <w:szCs w:val="22"/>
              </w:rPr>
              <w:t xml:space="preserve"> bei </w:t>
            </w:r>
            <w:r w:rsidR="00195109" w:rsidRPr="0086691C">
              <w:rPr>
                <w:rFonts w:eastAsiaTheme="minorEastAsia"/>
                <w:sz w:val="22"/>
                <w:szCs w:val="22"/>
              </w:rPr>
              <w:t>Socialinės apsaugos ir darbo ministerija</w:t>
            </w:r>
            <w:r w:rsidRPr="18ED976F">
              <w:rPr>
                <w:rFonts w:eastAsiaTheme="minorEastAsia"/>
                <w:sz w:val="22"/>
                <w:szCs w:val="22"/>
              </w:rPr>
              <w:t>, profesinio mokymo įstaigomis ir darbdavių organizacijomis bei bendradarbiaujant su Socialinės apsaugos ir darbo ministerija tobulinti  perėjimo iš mokymosi į darbo rinką modelį, mažinant neatitiktį tarp įgytos kvalifikacijos ir realaus darbo, užtikrinant  ankstyvą konkrečių darbo funkcijų, profesinio vaidmens bei specialybės realaus turinio pažinimą mokymosi ir studijų metu.</w:t>
            </w:r>
          </w:p>
        </w:tc>
        <w:tc>
          <w:tcPr>
            <w:tcW w:w="3260" w:type="dxa"/>
          </w:tcPr>
          <w:p w14:paraId="21F95DD4" w14:textId="0F14706B" w:rsidR="00767A75" w:rsidRPr="00AB1248" w:rsidRDefault="00767A75" w:rsidP="00B240B0">
            <w:pPr>
              <w:rPr>
                <w:rFonts w:eastAsiaTheme="minorEastAsia"/>
                <w:sz w:val="22"/>
                <w:szCs w:val="22"/>
              </w:rPr>
            </w:pPr>
            <w:r w:rsidRPr="18ED976F">
              <w:rPr>
                <w:rFonts w:eastAsiaTheme="minorEastAsia"/>
                <w:sz w:val="22"/>
                <w:szCs w:val="22"/>
              </w:rPr>
              <w:t>ŠMSM</w:t>
            </w:r>
          </w:p>
        </w:tc>
      </w:tr>
      <w:tr w:rsidR="00767A75" w:rsidRPr="00AB1248" w14:paraId="5A884FB8" w14:textId="77777777" w:rsidTr="00204C93">
        <w:trPr>
          <w:trHeight w:val="300"/>
        </w:trPr>
        <w:tc>
          <w:tcPr>
            <w:tcW w:w="562" w:type="dxa"/>
          </w:tcPr>
          <w:p w14:paraId="10DC5A75"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7086E762" w14:textId="5A454438" w:rsidR="00767A75" w:rsidRPr="00AB1248" w:rsidRDefault="00767A75" w:rsidP="00B240B0">
            <w:pPr>
              <w:jc w:val="both"/>
              <w:rPr>
                <w:rFonts w:eastAsiaTheme="minorEastAsia"/>
                <w:sz w:val="22"/>
                <w:szCs w:val="22"/>
              </w:rPr>
            </w:pPr>
            <w:r w:rsidRPr="0086691C">
              <w:rPr>
                <w:rFonts w:eastAsiaTheme="minorEastAsia"/>
                <w:sz w:val="22"/>
                <w:szCs w:val="22"/>
              </w:rPr>
              <w:t>Bendradarbiaujant su Socialinės apsaugos ir darbo ministerija, skatinti bendrojo ugdymo ir aukštąsias mokyklas per egzistuojančias įsitraukimo praktikas kurti ir stiprinti organizuotas, mažų grupių pagrindu nuolat veikiančias įsitraukimo formas mokyklose, aukštosiose mokyklose ir bendruomenėse.</w:t>
            </w:r>
          </w:p>
        </w:tc>
        <w:tc>
          <w:tcPr>
            <w:tcW w:w="3260" w:type="dxa"/>
          </w:tcPr>
          <w:p w14:paraId="0267933D" w14:textId="4F00BD40" w:rsidR="00767A75" w:rsidRPr="00AB1248" w:rsidRDefault="00767A75" w:rsidP="00B240B0">
            <w:pPr>
              <w:rPr>
                <w:rFonts w:eastAsiaTheme="minorEastAsia"/>
                <w:sz w:val="22"/>
                <w:szCs w:val="22"/>
              </w:rPr>
            </w:pPr>
            <w:r w:rsidRPr="18ED976F">
              <w:rPr>
                <w:rFonts w:eastAsiaTheme="minorEastAsia"/>
                <w:sz w:val="22"/>
                <w:szCs w:val="22"/>
              </w:rPr>
              <w:t>ŠMSM</w:t>
            </w:r>
          </w:p>
        </w:tc>
      </w:tr>
      <w:tr w:rsidR="00767A75" w:rsidRPr="00AB1248" w14:paraId="6AB2A5DE" w14:textId="77777777" w:rsidTr="00204C93">
        <w:trPr>
          <w:trHeight w:val="300"/>
        </w:trPr>
        <w:tc>
          <w:tcPr>
            <w:tcW w:w="562" w:type="dxa"/>
          </w:tcPr>
          <w:p w14:paraId="4FA0BBBA"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644EB66B" w14:textId="6E1105EE" w:rsidR="00767A75" w:rsidRPr="009B5EF1" w:rsidRDefault="00767A75" w:rsidP="00B240B0">
            <w:pPr>
              <w:jc w:val="both"/>
              <w:rPr>
                <w:rFonts w:eastAsiaTheme="minorEastAsia"/>
                <w:sz w:val="22"/>
                <w:szCs w:val="22"/>
              </w:rPr>
            </w:pPr>
            <w:r w:rsidRPr="18ED976F">
              <w:rPr>
                <w:rFonts w:eastAsiaTheme="minorEastAsia"/>
                <w:sz w:val="22"/>
                <w:szCs w:val="22"/>
              </w:rPr>
              <w:t>Plėtoti ilgalaikį regionų darbo jėgos poreikio planavimą ir prognozavimą, susiejant jį su karjeros ugdymu, specialistų rengimu bei tikslinėmis paskatomis jaunimui rinktis regionams reikalingas profesijas ir po studijų grįžti dirbti į savo savivaldybę.</w:t>
            </w:r>
          </w:p>
        </w:tc>
        <w:tc>
          <w:tcPr>
            <w:tcW w:w="3260" w:type="dxa"/>
          </w:tcPr>
          <w:p w14:paraId="367EB22A" w14:textId="2474B3D6" w:rsidR="00767A75" w:rsidRPr="00AB1248" w:rsidRDefault="00767A75" w:rsidP="00B240B0">
            <w:pPr>
              <w:rPr>
                <w:rFonts w:eastAsiaTheme="minorEastAsia"/>
                <w:strike/>
                <w:sz w:val="22"/>
                <w:szCs w:val="22"/>
              </w:rPr>
            </w:pPr>
          </w:p>
          <w:p w14:paraId="3AB91DA2" w14:textId="050F1164" w:rsidR="00767A75" w:rsidRPr="00AB1248" w:rsidRDefault="00767A75" w:rsidP="00B240B0">
            <w:pPr>
              <w:rPr>
                <w:rFonts w:eastAsiaTheme="minorEastAsia"/>
                <w:strike/>
                <w:sz w:val="22"/>
                <w:szCs w:val="22"/>
              </w:rPr>
            </w:pPr>
            <w:r w:rsidRPr="18ED976F">
              <w:rPr>
                <w:rFonts w:eastAsiaTheme="minorEastAsia"/>
                <w:sz w:val="22"/>
                <w:szCs w:val="22"/>
              </w:rPr>
              <w:t>EIM</w:t>
            </w:r>
          </w:p>
        </w:tc>
      </w:tr>
      <w:tr w:rsidR="00767A75" w14:paraId="4FABDF78" w14:textId="77777777" w:rsidTr="00204C93">
        <w:trPr>
          <w:trHeight w:val="300"/>
        </w:trPr>
        <w:tc>
          <w:tcPr>
            <w:tcW w:w="562" w:type="dxa"/>
          </w:tcPr>
          <w:p w14:paraId="60068FC8"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227B3241" w14:textId="5E318E1C" w:rsidR="00767A75" w:rsidRDefault="00767A75" w:rsidP="00B240B0">
            <w:pPr>
              <w:jc w:val="both"/>
              <w:rPr>
                <w:rFonts w:eastAsiaTheme="minorEastAsia"/>
                <w:sz w:val="22"/>
                <w:szCs w:val="22"/>
              </w:rPr>
            </w:pPr>
            <w:r w:rsidRPr="18ED976F">
              <w:rPr>
                <w:rFonts w:eastAsiaTheme="minorEastAsia"/>
                <w:sz w:val="22"/>
                <w:szCs w:val="22"/>
              </w:rPr>
              <w:t>Atsižvelgiant į Inovacijos agentūros atliktą tyrimą “Jaunimo verslumo tendencijos Lietuvoje 2023 m.”, kurti jaunimui patrauklias verslumą regionuose skatinančias priemones ir sąlygas</w:t>
            </w:r>
            <w:r w:rsidR="007D1B8C">
              <w:rPr>
                <w:rFonts w:eastAsiaTheme="minorEastAsia"/>
                <w:sz w:val="22"/>
                <w:szCs w:val="22"/>
              </w:rPr>
              <w:t>.</w:t>
            </w:r>
          </w:p>
        </w:tc>
        <w:tc>
          <w:tcPr>
            <w:tcW w:w="3260" w:type="dxa"/>
          </w:tcPr>
          <w:p w14:paraId="5D8F9927" w14:textId="08A535D0" w:rsidR="00767A75" w:rsidRDefault="00767A75" w:rsidP="00B240B0">
            <w:pPr>
              <w:rPr>
                <w:rFonts w:eastAsiaTheme="minorEastAsia"/>
                <w:sz w:val="22"/>
                <w:szCs w:val="22"/>
              </w:rPr>
            </w:pPr>
            <w:r w:rsidRPr="18ED976F">
              <w:rPr>
                <w:rFonts w:eastAsiaTheme="minorEastAsia"/>
                <w:sz w:val="22"/>
                <w:szCs w:val="22"/>
              </w:rPr>
              <w:t>EIM</w:t>
            </w:r>
          </w:p>
        </w:tc>
      </w:tr>
      <w:tr w:rsidR="00767A75" w:rsidRPr="00AB1248" w14:paraId="730C2761" w14:textId="77777777" w:rsidTr="00204C93">
        <w:trPr>
          <w:trHeight w:val="300"/>
        </w:trPr>
        <w:tc>
          <w:tcPr>
            <w:tcW w:w="562" w:type="dxa"/>
          </w:tcPr>
          <w:p w14:paraId="62922391"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1B6B5D6D" w14:textId="00231119" w:rsidR="00767A75" w:rsidRPr="009B5EF1" w:rsidRDefault="00767A75" w:rsidP="00B240B0">
            <w:pPr>
              <w:jc w:val="both"/>
              <w:rPr>
                <w:rFonts w:eastAsiaTheme="minorEastAsia"/>
                <w:sz w:val="22"/>
                <w:szCs w:val="22"/>
              </w:rPr>
            </w:pPr>
            <w:r w:rsidRPr="18ED976F">
              <w:rPr>
                <w:rFonts w:eastAsiaTheme="minorEastAsia"/>
                <w:sz w:val="22"/>
                <w:szCs w:val="22"/>
              </w:rPr>
              <w:t>Kurti priemones, ugdančias jaunų karo pabėgėlių iš Ukrainos ir migrantų verslumo kompetencijas, siekiant padėti jiems integruotis į Lietuvos visuomenės gyvenimą.</w:t>
            </w:r>
          </w:p>
        </w:tc>
        <w:tc>
          <w:tcPr>
            <w:tcW w:w="3260" w:type="dxa"/>
          </w:tcPr>
          <w:p w14:paraId="00EBD9B8" w14:textId="08A535D0" w:rsidR="00767A75" w:rsidRPr="00AB1248" w:rsidRDefault="00767A75" w:rsidP="00B240B0">
            <w:pPr>
              <w:rPr>
                <w:rFonts w:eastAsiaTheme="minorEastAsia"/>
                <w:sz w:val="22"/>
                <w:szCs w:val="22"/>
              </w:rPr>
            </w:pPr>
            <w:r w:rsidRPr="18ED976F">
              <w:rPr>
                <w:rFonts w:eastAsiaTheme="minorEastAsia"/>
                <w:sz w:val="22"/>
                <w:szCs w:val="22"/>
              </w:rPr>
              <w:t>EIM</w:t>
            </w:r>
          </w:p>
        </w:tc>
      </w:tr>
      <w:tr w:rsidR="00767A75" w:rsidRPr="00AB1248" w14:paraId="1F3E2A1B" w14:textId="77777777" w:rsidTr="00204C93">
        <w:trPr>
          <w:trHeight w:val="300"/>
        </w:trPr>
        <w:tc>
          <w:tcPr>
            <w:tcW w:w="562" w:type="dxa"/>
          </w:tcPr>
          <w:p w14:paraId="344FB5A4"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70F82E44" w14:textId="67E3F2A7" w:rsidR="00767A75" w:rsidRPr="009B5EF1" w:rsidRDefault="00767A75" w:rsidP="00B240B0">
            <w:pPr>
              <w:jc w:val="both"/>
              <w:rPr>
                <w:rFonts w:eastAsiaTheme="minorEastAsia"/>
                <w:sz w:val="22"/>
                <w:szCs w:val="22"/>
              </w:rPr>
            </w:pPr>
            <w:r>
              <w:rPr>
                <w:rFonts w:eastAsiaTheme="minorEastAsia"/>
                <w:sz w:val="22"/>
                <w:szCs w:val="22"/>
              </w:rPr>
              <w:t>D</w:t>
            </w:r>
            <w:r w:rsidRPr="18ED976F">
              <w:rPr>
                <w:rFonts w:eastAsiaTheme="minorEastAsia"/>
                <w:sz w:val="22"/>
                <w:szCs w:val="22"/>
              </w:rPr>
              <w:t>idinti neformalaus ugdymo verslumo programų aprėptį, ir pritaikyti programas skirtingo amžiaus  jaunimo grupių poreikiams.</w:t>
            </w:r>
          </w:p>
        </w:tc>
        <w:tc>
          <w:tcPr>
            <w:tcW w:w="3260" w:type="dxa"/>
          </w:tcPr>
          <w:p w14:paraId="7C13D0CC" w14:textId="495B8842" w:rsidR="00767A75" w:rsidRPr="00AB1248" w:rsidRDefault="00767A75" w:rsidP="00B240B0">
            <w:pPr>
              <w:rPr>
                <w:rFonts w:eastAsiaTheme="minorEastAsia"/>
                <w:sz w:val="22"/>
                <w:szCs w:val="22"/>
              </w:rPr>
            </w:pPr>
            <w:r w:rsidRPr="18ED976F">
              <w:rPr>
                <w:rFonts w:eastAsiaTheme="minorEastAsia"/>
                <w:sz w:val="22"/>
                <w:szCs w:val="22"/>
              </w:rPr>
              <w:t>EIM, ŠMSM</w:t>
            </w:r>
          </w:p>
        </w:tc>
      </w:tr>
      <w:tr w:rsidR="00767A75" w:rsidRPr="00AB1248" w14:paraId="48805097" w14:textId="77777777" w:rsidTr="00204C93">
        <w:trPr>
          <w:trHeight w:val="300"/>
        </w:trPr>
        <w:tc>
          <w:tcPr>
            <w:tcW w:w="562" w:type="dxa"/>
          </w:tcPr>
          <w:p w14:paraId="2EE21B5C"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33407230" w14:textId="170C5235" w:rsidR="00767A75" w:rsidRPr="009B5EF1" w:rsidRDefault="00767A75" w:rsidP="00B240B0">
            <w:pPr>
              <w:jc w:val="both"/>
              <w:rPr>
                <w:rFonts w:eastAsiaTheme="minorEastAsia"/>
                <w:sz w:val="22"/>
                <w:szCs w:val="22"/>
              </w:rPr>
            </w:pPr>
            <w:r w:rsidRPr="18ED976F">
              <w:rPr>
                <w:rFonts w:eastAsiaTheme="minorEastAsia"/>
                <w:sz w:val="22"/>
                <w:szCs w:val="22"/>
              </w:rPr>
              <w:t>Plėtoti nuoseklų ir kryptingą vaikų ir jaunimo antreprenerystės ir verslumo ugdymą bendrojo ugdymo ir profesinio mokymo įstaigose.</w:t>
            </w:r>
          </w:p>
        </w:tc>
        <w:tc>
          <w:tcPr>
            <w:tcW w:w="3260" w:type="dxa"/>
          </w:tcPr>
          <w:p w14:paraId="4A696624" w14:textId="7E6FE34B" w:rsidR="00767A75" w:rsidRPr="00AB1248" w:rsidRDefault="00767A75" w:rsidP="00B240B0">
            <w:pPr>
              <w:rPr>
                <w:rFonts w:eastAsiaTheme="minorEastAsia"/>
                <w:sz w:val="22"/>
                <w:szCs w:val="22"/>
              </w:rPr>
            </w:pPr>
            <w:r w:rsidRPr="18ED976F">
              <w:rPr>
                <w:rFonts w:eastAsiaTheme="minorEastAsia"/>
                <w:sz w:val="22"/>
                <w:szCs w:val="22"/>
              </w:rPr>
              <w:t>EIM, ŠMSM</w:t>
            </w:r>
          </w:p>
        </w:tc>
      </w:tr>
      <w:tr w:rsidR="00767A75" w:rsidRPr="00AB1248" w14:paraId="4FB4A060" w14:textId="77777777" w:rsidTr="00204C93">
        <w:trPr>
          <w:trHeight w:val="300"/>
        </w:trPr>
        <w:tc>
          <w:tcPr>
            <w:tcW w:w="562" w:type="dxa"/>
          </w:tcPr>
          <w:p w14:paraId="7DA07EB4"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1129B508" w14:textId="528E0AD4" w:rsidR="00767A75" w:rsidRPr="009B5EF1" w:rsidRDefault="00767A75" w:rsidP="00B240B0">
            <w:pPr>
              <w:jc w:val="both"/>
              <w:rPr>
                <w:rFonts w:eastAsiaTheme="minorEastAsia"/>
                <w:sz w:val="22"/>
                <w:szCs w:val="22"/>
              </w:rPr>
            </w:pPr>
            <w:r w:rsidRPr="18ED976F">
              <w:rPr>
                <w:rFonts w:eastAsiaTheme="minorEastAsia"/>
                <w:sz w:val="22"/>
                <w:szCs w:val="22"/>
              </w:rPr>
              <w:t>Didinti verslumo programų žinomumą, skatinti jose dalyvauti mokinius ir studentus ir tokiu būdu prisidėti prie bendro verslumo rodiklio gerinimo.</w:t>
            </w:r>
          </w:p>
        </w:tc>
        <w:tc>
          <w:tcPr>
            <w:tcW w:w="3260" w:type="dxa"/>
          </w:tcPr>
          <w:p w14:paraId="0812AE47" w14:textId="2FC79FD7" w:rsidR="00767A75" w:rsidRPr="00AB1248" w:rsidRDefault="00767A75" w:rsidP="00B240B0">
            <w:pPr>
              <w:rPr>
                <w:rFonts w:eastAsiaTheme="minorEastAsia"/>
                <w:sz w:val="22"/>
                <w:szCs w:val="22"/>
              </w:rPr>
            </w:pPr>
            <w:r w:rsidRPr="18ED976F">
              <w:rPr>
                <w:rFonts w:eastAsiaTheme="minorEastAsia"/>
                <w:sz w:val="22"/>
                <w:szCs w:val="22"/>
              </w:rPr>
              <w:t>EIM</w:t>
            </w:r>
          </w:p>
        </w:tc>
      </w:tr>
      <w:tr w:rsidR="00767A75" w:rsidRPr="00AB1248" w14:paraId="34E8EE20" w14:textId="77777777" w:rsidTr="00204C93">
        <w:trPr>
          <w:trHeight w:val="300"/>
        </w:trPr>
        <w:tc>
          <w:tcPr>
            <w:tcW w:w="562" w:type="dxa"/>
          </w:tcPr>
          <w:p w14:paraId="5F7960C2"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4E81E32B" w14:textId="0031B125" w:rsidR="00767A75" w:rsidRPr="00584FC7" w:rsidRDefault="00767A75" w:rsidP="00B240B0">
            <w:pPr>
              <w:jc w:val="both"/>
              <w:rPr>
                <w:rFonts w:eastAsiaTheme="minorEastAsia"/>
                <w:sz w:val="22"/>
                <w:szCs w:val="22"/>
              </w:rPr>
            </w:pPr>
            <w:r w:rsidRPr="18ED976F">
              <w:rPr>
                <w:rFonts w:eastAsiaTheme="minorEastAsia"/>
                <w:sz w:val="22"/>
                <w:szCs w:val="22"/>
              </w:rPr>
              <w:t>Didinti emocinės pagalbos žinomumą ir prieinamumą, vystant tarpinstitucinį bendradarbiavimą nacionaliniu (su Socialinės apsaugos ir darbo ministerija bei nevyriausybinėmis organizacijomis) ir vietiniu (su ugdymo, socialinių, sveikatos, kultūros, policijos įstaigomis bei nevyriausybinėmis organizacijomis) lygmeniu ir siekiant užtikrinti individualizuotų jaunimo poreikius atitinkančių paslaugų teikimą.</w:t>
            </w:r>
          </w:p>
        </w:tc>
        <w:tc>
          <w:tcPr>
            <w:tcW w:w="3260" w:type="dxa"/>
          </w:tcPr>
          <w:p w14:paraId="67F4C9A7" w14:textId="3E5E1120" w:rsidR="00767A75" w:rsidRPr="00AB1248" w:rsidRDefault="00767A75" w:rsidP="00B240B0">
            <w:pPr>
              <w:rPr>
                <w:rFonts w:eastAsiaTheme="minorEastAsia"/>
                <w:sz w:val="22"/>
                <w:szCs w:val="22"/>
              </w:rPr>
            </w:pPr>
            <w:r w:rsidRPr="18ED976F">
              <w:rPr>
                <w:rFonts w:eastAsiaTheme="minorEastAsia"/>
                <w:sz w:val="22"/>
                <w:szCs w:val="22"/>
              </w:rPr>
              <w:t>SAM</w:t>
            </w:r>
            <w:r>
              <w:rPr>
                <w:rFonts w:eastAsiaTheme="minorEastAsia"/>
                <w:sz w:val="22"/>
                <w:szCs w:val="22"/>
              </w:rPr>
              <w:t>, ŠMSM</w:t>
            </w:r>
          </w:p>
        </w:tc>
      </w:tr>
      <w:tr w:rsidR="00767A75" w:rsidRPr="00AB1248" w14:paraId="1544EF95" w14:textId="77777777" w:rsidTr="00204C93">
        <w:trPr>
          <w:trHeight w:val="300"/>
        </w:trPr>
        <w:tc>
          <w:tcPr>
            <w:tcW w:w="562" w:type="dxa"/>
          </w:tcPr>
          <w:p w14:paraId="055556DD"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35F21B00" w14:textId="07A9B7A0" w:rsidR="00767A75" w:rsidRPr="00584FC7" w:rsidRDefault="00767A75" w:rsidP="00B240B0">
            <w:pPr>
              <w:jc w:val="both"/>
              <w:rPr>
                <w:rFonts w:eastAsiaTheme="minorEastAsia"/>
                <w:sz w:val="22"/>
                <w:szCs w:val="22"/>
              </w:rPr>
            </w:pPr>
            <w:r w:rsidRPr="007D1B8C">
              <w:rPr>
                <w:rFonts w:eastAsiaTheme="minorEastAsia"/>
                <w:sz w:val="22"/>
                <w:szCs w:val="22"/>
              </w:rPr>
              <w:t>Užtikrinti patyčių prevencijos ir intervencijos programų mokyklose, skirtų kokybiškam ir draugiškam ryšiui tarp moksleivių stiprinti, diegimą ir rezultatų stebėseną bei, bendradarbiaujant su Socialinės apsaugos ir darbo ministerija, plėtoti mokymų programas moksleiviams, skirtas lyčių lygybei stiprinti ir smurto, kylančio dėl lyčių nelygybės, prevencijai.</w:t>
            </w:r>
          </w:p>
        </w:tc>
        <w:tc>
          <w:tcPr>
            <w:tcW w:w="3260" w:type="dxa"/>
          </w:tcPr>
          <w:p w14:paraId="2402AA1D" w14:textId="7F3F5104" w:rsidR="00767A75" w:rsidRPr="00AB1248" w:rsidRDefault="00767A75" w:rsidP="00B240B0">
            <w:pPr>
              <w:rPr>
                <w:rFonts w:eastAsiaTheme="minorEastAsia"/>
                <w:sz w:val="22"/>
                <w:szCs w:val="22"/>
              </w:rPr>
            </w:pPr>
            <w:r>
              <w:rPr>
                <w:rFonts w:eastAsiaTheme="minorEastAsia"/>
                <w:sz w:val="22"/>
                <w:szCs w:val="22"/>
              </w:rPr>
              <w:t>SAM,</w:t>
            </w:r>
            <w:r w:rsidRPr="225A3D74">
              <w:rPr>
                <w:rFonts w:eastAsiaTheme="minorEastAsia"/>
                <w:sz w:val="22"/>
                <w:szCs w:val="22"/>
              </w:rPr>
              <w:t xml:space="preserve"> ŠMSM</w:t>
            </w:r>
          </w:p>
        </w:tc>
      </w:tr>
      <w:tr w:rsidR="00767A75" w:rsidRPr="00AB1248" w14:paraId="0087747F" w14:textId="77777777" w:rsidTr="00204C93">
        <w:trPr>
          <w:trHeight w:val="300"/>
        </w:trPr>
        <w:tc>
          <w:tcPr>
            <w:tcW w:w="562" w:type="dxa"/>
          </w:tcPr>
          <w:p w14:paraId="54B0B0A9"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19762E05" w14:textId="1845621D" w:rsidR="00767A75" w:rsidRPr="00584FC7" w:rsidRDefault="00767A75" w:rsidP="00B240B0">
            <w:pPr>
              <w:jc w:val="both"/>
              <w:rPr>
                <w:rFonts w:eastAsiaTheme="minorEastAsia"/>
                <w:sz w:val="22"/>
                <w:szCs w:val="22"/>
              </w:rPr>
            </w:pPr>
            <w:r w:rsidRPr="007D1B8C">
              <w:rPr>
                <w:rFonts w:eastAsiaTheme="minorEastAsia"/>
                <w:sz w:val="22"/>
                <w:szCs w:val="22"/>
              </w:rPr>
              <w:t>Užtikrinti ir stebėti mokyklų administracijai, pedagoginiams darbuotojams (išskyrus aukštųjų mokyklų darbuotojus) ir mokyklos bendruomenei skirtų kvalifikacijos tobulinimo bei mokymų programų įgyvendinimą, stiprinant įtraukiojo ugdymo planavimo ir įgyvendinimo, lyderystės, vadovavimo, konstruktyvaus bendravimo ir bendradarbiavimo pedagogų profesiniuose ir tarpprofesiniuose tinkluose, taip pat tinkamo reagavimo į patyčias kompetencijas.</w:t>
            </w:r>
          </w:p>
        </w:tc>
        <w:tc>
          <w:tcPr>
            <w:tcW w:w="3260" w:type="dxa"/>
          </w:tcPr>
          <w:p w14:paraId="65D03B7F" w14:textId="23E64E84" w:rsidR="00767A75" w:rsidRPr="00AB1248" w:rsidRDefault="00767A75" w:rsidP="00B240B0">
            <w:pPr>
              <w:rPr>
                <w:rFonts w:eastAsiaTheme="minorEastAsia"/>
                <w:sz w:val="22"/>
                <w:szCs w:val="22"/>
              </w:rPr>
            </w:pPr>
            <w:r w:rsidRPr="225A3D74">
              <w:rPr>
                <w:rFonts w:eastAsiaTheme="minorEastAsia"/>
                <w:sz w:val="22"/>
                <w:szCs w:val="22"/>
              </w:rPr>
              <w:t>ŠMSM, SAM</w:t>
            </w:r>
          </w:p>
        </w:tc>
      </w:tr>
      <w:tr w:rsidR="00767A75" w:rsidRPr="00AB1248" w14:paraId="704BC766" w14:textId="77777777" w:rsidTr="00204C93">
        <w:trPr>
          <w:trHeight w:val="300"/>
        </w:trPr>
        <w:tc>
          <w:tcPr>
            <w:tcW w:w="562" w:type="dxa"/>
          </w:tcPr>
          <w:p w14:paraId="1E75A995"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22F769FC" w14:textId="436D0C98" w:rsidR="00767A75" w:rsidRPr="00584FC7" w:rsidRDefault="00767A75" w:rsidP="00B240B0">
            <w:pPr>
              <w:jc w:val="both"/>
              <w:rPr>
                <w:rFonts w:eastAsiaTheme="minorEastAsia"/>
                <w:sz w:val="22"/>
                <w:szCs w:val="22"/>
              </w:rPr>
            </w:pPr>
            <w:r w:rsidRPr="18ED976F">
              <w:rPr>
                <w:rFonts w:eastAsiaTheme="minorEastAsia"/>
                <w:sz w:val="22"/>
                <w:szCs w:val="22"/>
              </w:rPr>
              <w:t>Skirti daugiau finansavimo ir metodinės pagalbos mokslo ir studijų įstaigose, bendruomenėse, organizacijose jaunų asmenų (ypač – 20 – 29 m. amžiaus grupei, taip pat - gyvenantiems regionuose) socialinių įgūdžių ugdymui, psichologinei pagalbai.</w:t>
            </w:r>
          </w:p>
        </w:tc>
        <w:tc>
          <w:tcPr>
            <w:tcW w:w="3260" w:type="dxa"/>
          </w:tcPr>
          <w:p w14:paraId="08A9AC83" w14:textId="71D32DC1" w:rsidR="00767A75" w:rsidRPr="00AB1248" w:rsidRDefault="00767A75" w:rsidP="00B240B0">
            <w:pPr>
              <w:rPr>
                <w:rFonts w:eastAsiaTheme="minorEastAsia"/>
                <w:sz w:val="22"/>
                <w:szCs w:val="22"/>
              </w:rPr>
            </w:pPr>
            <w:r w:rsidRPr="18ED976F">
              <w:rPr>
                <w:rFonts w:eastAsiaTheme="minorEastAsia"/>
                <w:sz w:val="22"/>
                <w:szCs w:val="22"/>
              </w:rPr>
              <w:t>SAM</w:t>
            </w:r>
          </w:p>
        </w:tc>
      </w:tr>
      <w:tr w:rsidR="00767A75" w:rsidRPr="00AB1248" w14:paraId="2931B7DE" w14:textId="77777777" w:rsidTr="00204C93">
        <w:trPr>
          <w:trHeight w:val="300"/>
        </w:trPr>
        <w:tc>
          <w:tcPr>
            <w:tcW w:w="562" w:type="dxa"/>
          </w:tcPr>
          <w:p w14:paraId="262D7B88"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39E8E467" w14:textId="56BC4293" w:rsidR="00767A75" w:rsidRPr="00584FC7" w:rsidRDefault="00767A75" w:rsidP="00B240B0">
            <w:pPr>
              <w:jc w:val="both"/>
              <w:rPr>
                <w:rFonts w:eastAsiaTheme="minorEastAsia"/>
                <w:sz w:val="22"/>
                <w:szCs w:val="22"/>
              </w:rPr>
            </w:pPr>
            <w:r w:rsidRPr="18ED976F">
              <w:rPr>
                <w:rFonts w:eastAsiaTheme="minorEastAsia"/>
                <w:sz w:val="22"/>
                <w:szCs w:val="22"/>
              </w:rPr>
              <w:t xml:space="preserve">Didinti sporto, fizinio aktyvumo, sveikos gyvensenos skatinimo programų, pagrįstų neformaliuoju ugdymu, pasiūlą jauniems žmonėms nuo 18 iki 29 m. </w:t>
            </w:r>
          </w:p>
        </w:tc>
        <w:tc>
          <w:tcPr>
            <w:tcW w:w="3260" w:type="dxa"/>
          </w:tcPr>
          <w:p w14:paraId="368F0EA6" w14:textId="26AFB1FF" w:rsidR="00767A75" w:rsidRPr="00AB1248" w:rsidRDefault="00767A75" w:rsidP="18ED976F">
            <w:pPr>
              <w:rPr>
                <w:rFonts w:eastAsiaTheme="minorEastAsia"/>
                <w:sz w:val="22"/>
                <w:szCs w:val="22"/>
              </w:rPr>
            </w:pPr>
            <w:r w:rsidRPr="18ED976F">
              <w:rPr>
                <w:rFonts w:eastAsiaTheme="minorEastAsia"/>
                <w:sz w:val="22"/>
                <w:szCs w:val="22"/>
              </w:rPr>
              <w:t>SAM</w:t>
            </w:r>
          </w:p>
        </w:tc>
      </w:tr>
      <w:tr w:rsidR="00767A75" w:rsidRPr="00AB1248" w14:paraId="78506C38" w14:textId="77777777" w:rsidTr="00204C93">
        <w:trPr>
          <w:trHeight w:val="300"/>
        </w:trPr>
        <w:tc>
          <w:tcPr>
            <w:tcW w:w="562" w:type="dxa"/>
          </w:tcPr>
          <w:p w14:paraId="73679703"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68194659" w14:textId="5C081DCD" w:rsidR="00767A75" w:rsidRPr="001221C1" w:rsidRDefault="00767A75" w:rsidP="00B240B0">
            <w:pPr>
              <w:jc w:val="both"/>
              <w:rPr>
                <w:rFonts w:eastAsiaTheme="minorEastAsia"/>
                <w:sz w:val="22"/>
                <w:szCs w:val="22"/>
              </w:rPr>
            </w:pPr>
            <w:r w:rsidRPr="18ED976F">
              <w:rPr>
                <w:rFonts w:eastAsiaTheme="minorEastAsia"/>
                <w:sz w:val="22"/>
                <w:szCs w:val="22"/>
              </w:rPr>
              <w:t>Plėsti savivaldybėse mokymų programas jaunuoliams (prioritetą skiriant berniukams ir vyrams) savęs pažinimo, emocijų raiškos temomis.</w:t>
            </w:r>
          </w:p>
        </w:tc>
        <w:tc>
          <w:tcPr>
            <w:tcW w:w="3260" w:type="dxa"/>
          </w:tcPr>
          <w:p w14:paraId="2CACB2B4" w14:textId="4EAE95CC" w:rsidR="00767A75" w:rsidRPr="00AB1248" w:rsidRDefault="00767A75" w:rsidP="18ED976F">
            <w:pPr>
              <w:rPr>
                <w:rFonts w:eastAsiaTheme="minorEastAsia"/>
                <w:sz w:val="22"/>
                <w:szCs w:val="22"/>
              </w:rPr>
            </w:pPr>
            <w:r w:rsidRPr="225A3D74">
              <w:rPr>
                <w:rFonts w:eastAsiaTheme="minorEastAsia"/>
                <w:sz w:val="22"/>
                <w:szCs w:val="22"/>
              </w:rPr>
              <w:t>ŠMSM, SAM</w:t>
            </w:r>
          </w:p>
        </w:tc>
      </w:tr>
      <w:tr w:rsidR="00767A75" w:rsidRPr="00AB1248" w14:paraId="16F4B9FF" w14:textId="77777777" w:rsidTr="00204C93">
        <w:trPr>
          <w:trHeight w:val="300"/>
        </w:trPr>
        <w:tc>
          <w:tcPr>
            <w:tcW w:w="562" w:type="dxa"/>
          </w:tcPr>
          <w:p w14:paraId="40548F76"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07108A19" w14:textId="1CD2158E" w:rsidR="00767A75" w:rsidRPr="001221C1" w:rsidRDefault="00767A75" w:rsidP="00B240B0">
            <w:pPr>
              <w:jc w:val="both"/>
              <w:rPr>
                <w:rFonts w:eastAsiaTheme="minorEastAsia"/>
                <w:sz w:val="22"/>
                <w:szCs w:val="22"/>
              </w:rPr>
            </w:pPr>
            <w:r w:rsidRPr="18ED976F">
              <w:rPr>
                <w:rFonts w:eastAsiaTheme="minorEastAsia"/>
                <w:sz w:val="22"/>
                <w:szCs w:val="22"/>
              </w:rPr>
              <w:t xml:space="preserve">Bendradarbiaujant su Jaunimo reikalų agentūra, didinti psichologinės pagalbos prieinamumą ir suteikiamų nemokamų konsultacijų skaičių, įskaitant nuotolinę psichologinę pagalbą ir pritaikant teikiamą pagalbą prie pažeidžiamų jaunimo grupių poreikių. </w:t>
            </w:r>
          </w:p>
        </w:tc>
        <w:tc>
          <w:tcPr>
            <w:tcW w:w="3260" w:type="dxa"/>
          </w:tcPr>
          <w:p w14:paraId="208E8799" w14:textId="5A7FBF94" w:rsidR="00767A75" w:rsidRPr="00AB1248" w:rsidRDefault="00767A75" w:rsidP="18ED976F">
            <w:pPr>
              <w:rPr>
                <w:rFonts w:eastAsiaTheme="minorEastAsia"/>
                <w:sz w:val="22"/>
                <w:szCs w:val="22"/>
              </w:rPr>
            </w:pPr>
            <w:r w:rsidRPr="18ED976F">
              <w:rPr>
                <w:rFonts w:eastAsiaTheme="minorEastAsia"/>
                <w:sz w:val="22"/>
                <w:szCs w:val="22"/>
              </w:rPr>
              <w:t>SAM</w:t>
            </w:r>
          </w:p>
        </w:tc>
      </w:tr>
      <w:tr w:rsidR="00767A75" w:rsidRPr="00AB1248" w14:paraId="118B4A95" w14:textId="77777777" w:rsidTr="00204C93">
        <w:trPr>
          <w:trHeight w:val="300"/>
        </w:trPr>
        <w:tc>
          <w:tcPr>
            <w:tcW w:w="562" w:type="dxa"/>
          </w:tcPr>
          <w:p w14:paraId="45903511"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4850A750" w14:textId="1A5B944F" w:rsidR="00767A75" w:rsidRPr="001221C1" w:rsidRDefault="00767A75" w:rsidP="00B240B0">
            <w:pPr>
              <w:jc w:val="both"/>
              <w:rPr>
                <w:rFonts w:eastAsiaTheme="minorEastAsia"/>
                <w:sz w:val="22"/>
                <w:szCs w:val="22"/>
              </w:rPr>
            </w:pPr>
            <w:r w:rsidRPr="18ED976F">
              <w:rPr>
                <w:rFonts w:eastAsiaTheme="minorEastAsia"/>
                <w:sz w:val="22"/>
                <w:szCs w:val="22"/>
              </w:rPr>
              <w:t>Stiprinti jaunimo psichikos sveikatą, didinant psichikos sveikatos raštingumą, psichologinį atsparumą, mažinant pagalbos stigmatizavimą ir užtikrinant prieinamą psichologinę pagalbą bei socialinių ir emocinių įgūdžių ugdymą mokslo ir studijų įstaigose, ypač regionuose gyvenančiam ir 20–29 metų jaunimui.</w:t>
            </w:r>
          </w:p>
        </w:tc>
        <w:tc>
          <w:tcPr>
            <w:tcW w:w="3260" w:type="dxa"/>
          </w:tcPr>
          <w:p w14:paraId="592F959B" w14:textId="743A6E48" w:rsidR="00767A75" w:rsidRPr="00AB1248" w:rsidRDefault="00767A75" w:rsidP="225A3D74">
            <w:pPr>
              <w:rPr>
                <w:rFonts w:eastAsiaTheme="minorEastAsia"/>
                <w:sz w:val="22"/>
                <w:szCs w:val="22"/>
              </w:rPr>
            </w:pPr>
            <w:r w:rsidRPr="225A3D74">
              <w:rPr>
                <w:rFonts w:eastAsiaTheme="minorEastAsia"/>
                <w:sz w:val="22"/>
                <w:szCs w:val="22"/>
              </w:rPr>
              <w:t>ŠMSM, SAM</w:t>
            </w:r>
          </w:p>
        </w:tc>
      </w:tr>
      <w:tr w:rsidR="00767A75" w:rsidRPr="00AB1248" w14:paraId="24CD9868" w14:textId="77777777" w:rsidTr="00204C93">
        <w:trPr>
          <w:trHeight w:val="300"/>
        </w:trPr>
        <w:tc>
          <w:tcPr>
            <w:tcW w:w="562" w:type="dxa"/>
          </w:tcPr>
          <w:p w14:paraId="27B8DF7E"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7A62A270" w14:textId="72763F19" w:rsidR="00767A75" w:rsidRPr="001221C1" w:rsidRDefault="00767A75" w:rsidP="00B240B0">
            <w:pPr>
              <w:jc w:val="both"/>
              <w:rPr>
                <w:rFonts w:eastAsiaTheme="minorEastAsia"/>
                <w:sz w:val="22"/>
                <w:szCs w:val="22"/>
              </w:rPr>
            </w:pPr>
            <w:r w:rsidRPr="18ED976F">
              <w:rPr>
                <w:rFonts w:eastAsiaTheme="minorEastAsia"/>
                <w:sz w:val="22"/>
                <w:szCs w:val="22"/>
              </w:rPr>
              <w:t>Stiprinti emocinės ir psichologinės pagalbos prieinamumą jaunimui, turinčiam priklausomybių nuo kompiuterinių žaidimų ir (ar) interneto.</w:t>
            </w:r>
          </w:p>
        </w:tc>
        <w:tc>
          <w:tcPr>
            <w:tcW w:w="3260" w:type="dxa"/>
          </w:tcPr>
          <w:p w14:paraId="34FE8F56" w14:textId="094D0B7E" w:rsidR="00767A75" w:rsidRPr="00AB1248" w:rsidRDefault="00767A75" w:rsidP="18ED976F">
            <w:pPr>
              <w:rPr>
                <w:rFonts w:eastAsiaTheme="minorEastAsia"/>
                <w:sz w:val="22"/>
                <w:szCs w:val="22"/>
              </w:rPr>
            </w:pPr>
            <w:r w:rsidRPr="18ED976F">
              <w:rPr>
                <w:rFonts w:eastAsiaTheme="minorEastAsia"/>
                <w:sz w:val="22"/>
                <w:szCs w:val="22"/>
              </w:rPr>
              <w:t>SAM</w:t>
            </w:r>
          </w:p>
        </w:tc>
      </w:tr>
      <w:tr w:rsidR="00767A75" w:rsidRPr="00AB1248" w14:paraId="17FFD46D" w14:textId="77777777" w:rsidTr="00204C93">
        <w:trPr>
          <w:trHeight w:val="300"/>
        </w:trPr>
        <w:tc>
          <w:tcPr>
            <w:tcW w:w="562" w:type="dxa"/>
          </w:tcPr>
          <w:p w14:paraId="106937E8"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2F9269B1" w14:textId="233C7845" w:rsidR="00767A75" w:rsidRPr="001221C1" w:rsidRDefault="00767A75" w:rsidP="00B240B0">
            <w:pPr>
              <w:jc w:val="both"/>
              <w:rPr>
                <w:rFonts w:eastAsiaTheme="minorEastAsia"/>
                <w:sz w:val="22"/>
                <w:szCs w:val="22"/>
              </w:rPr>
            </w:pPr>
            <w:r w:rsidRPr="18ED976F">
              <w:rPr>
                <w:rFonts w:eastAsiaTheme="minorEastAsia"/>
                <w:sz w:val="22"/>
                <w:szCs w:val="22"/>
              </w:rPr>
              <w:t xml:space="preserve">Bendradarbiaujant su Socialinės apsaugos ir darbo ministerijos nevyriausybinių organizacijų plėtros skyriumi ir Jaunimo reikalų agentūra, skatinti jaunimo pilietiškumą, </w:t>
            </w:r>
            <w:r w:rsidRPr="0099609F">
              <w:rPr>
                <w:rFonts w:eastAsiaTheme="minorEastAsia"/>
                <w:sz w:val="22"/>
                <w:szCs w:val="22"/>
              </w:rPr>
              <w:t>sudarant sąlygas ugdymo įstaigose plėtoti tarptautine DofE programa (The Duke of Edinburgh’s Award) grįstas savanorystės, pilietinio įsitraukimo ir asmeninio tobulėjimo veiklas</w:t>
            </w:r>
            <w:r w:rsidRPr="18ED976F">
              <w:rPr>
                <w:rFonts w:eastAsiaTheme="minorEastAsia"/>
                <w:sz w:val="22"/>
                <w:szCs w:val="22"/>
              </w:rPr>
              <w:t xml:space="preserve">. </w:t>
            </w:r>
          </w:p>
        </w:tc>
        <w:tc>
          <w:tcPr>
            <w:tcW w:w="3260" w:type="dxa"/>
          </w:tcPr>
          <w:p w14:paraId="1EED7DCD" w14:textId="50142269" w:rsidR="00767A75" w:rsidRPr="00AB1248" w:rsidRDefault="00767A75" w:rsidP="18ED976F">
            <w:pPr>
              <w:rPr>
                <w:rFonts w:eastAsiaTheme="minorEastAsia"/>
                <w:sz w:val="22"/>
                <w:szCs w:val="22"/>
              </w:rPr>
            </w:pPr>
            <w:r w:rsidRPr="18ED976F">
              <w:rPr>
                <w:rFonts w:eastAsiaTheme="minorEastAsia"/>
                <w:sz w:val="22"/>
                <w:szCs w:val="22"/>
              </w:rPr>
              <w:t>ŠMSM</w:t>
            </w:r>
          </w:p>
        </w:tc>
      </w:tr>
      <w:tr w:rsidR="00767A75" w:rsidRPr="00AB1248" w14:paraId="2C169E34" w14:textId="77777777" w:rsidTr="00204C93">
        <w:trPr>
          <w:trHeight w:val="300"/>
        </w:trPr>
        <w:tc>
          <w:tcPr>
            <w:tcW w:w="562" w:type="dxa"/>
          </w:tcPr>
          <w:p w14:paraId="4FBC9975"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1157F7DF" w14:textId="0AEF98D2" w:rsidR="00767A75" w:rsidRPr="001221C1" w:rsidRDefault="00767A75" w:rsidP="00B240B0">
            <w:pPr>
              <w:jc w:val="both"/>
              <w:rPr>
                <w:rFonts w:eastAsiaTheme="minorEastAsia"/>
                <w:sz w:val="22"/>
                <w:szCs w:val="22"/>
              </w:rPr>
            </w:pPr>
            <w:r w:rsidRPr="007D1B8C">
              <w:rPr>
                <w:rFonts w:eastAsiaTheme="minorEastAsia"/>
                <w:sz w:val="22"/>
                <w:szCs w:val="22"/>
              </w:rPr>
              <w:t>Užtikrinti, kad pilietiškumo ir gynybos įgūdžių kursas, kuris šiuo metu įgyvendinamas tik 9 (I gimnazijos) klasėje, būtų įgyvendinamas ir žemesnėse klasėse.</w:t>
            </w:r>
          </w:p>
        </w:tc>
        <w:tc>
          <w:tcPr>
            <w:tcW w:w="3260" w:type="dxa"/>
          </w:tcPr>
          <w:p w14:paraId="76CCDBBB" w14:textId="2FF69BE1" w:rsidR="00767A75" w:rsidRPr="00AB1248" w:rsidRDefault="00767A75" w:rsidP="18ED976F">
            <w:pPr>
              <w:rPr>
                <w:rFonts w:eastAsiaTheme="minorEastAsia"/>
                <w:sz w:val="22"/>
                <w:szCs w:val="22"/>
              </w:rPr>
            </w:pPr>
            <w:r w:rsidRPr="18ED976F">
              <w:rPr>
                <w:rFonts w:eastAsiaTheme="minorEastAsia"/>
                <w:sz w:val="22"/>
                <w:szCs w:val="22"/>
              </w:rPr>
              <w:t>ŠMSM, JRA</w:t>
            </w:r>
          </w:p>
        </w:tc>
      </w:tr>
      <w:tr w:rsidR="00767A75" w:rsidRPr="00AB1248" w14:paraId="10BD49C9" w14:textId="77777777" w:rsidTr="00204C93">
        <w:trPr>
          <w:trHeight w:val="300"/>
        </w:trPr>
        <w:tc>
          <w:tcPr>
            <w:tcW w:w="562" w:type="dxa"/>
          </w:tcPr>
          <w:p w14:paraId="106A6994"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5D611946" w14:textId="26ABA9E7" w:rsidR="00767A75" w:rsidRPr="001221C1" w:rsidRDefault="00767A75" w:rsidP="00B240B0">
            <w:pPr>
              <w:jc w:val="both"/>
              <w:rPr>
                <w:rFonts w:eastAsiaTheme="minorEastAsia"/>
                <w:sz w:val="22"/>
                <w:szCs w:val="22"/>
              </w:rPr>
            </w:pPr>
            <w:r w:rsidRPr="007D1B8C">
              <w:rPr>
                <w:rFonts w:eastAsiaTheme="minorEastAsia"/>
                <w:sz w:val="22"/>
                <w:szCs w:val="22"/>
              </w:rPr>
              <w:t>Peržiūrėti paramos mokinių savivaldai teisinį reguliavimą</w:t>
            </w:r>
            <w:r w:rsidR="007D1B8C" w:rsidRPr="007D1B8C">
              <w:rPr>
                <w:rFonts w:eastAsiaTheme="minorEastAsia"/>
                <w:sz w:val="22"/>
                <w:szCs w:val="22"/>
              </w:rPr>
              <w:t>.</w:t>
            </w:r>
          </w:p>
        </w:tc>
        <w:tc>
          <w:tcPr>
            <w:tcW w:w="3260" w:type="dxa"/>
          </w:tcPr>
          <w:p w14:paraId="71136958" w14:textId="4A1D40ED" w:rsidR="00767A75" w:rsidRPr="00AB1248" w:rsidRDefault="00767A75" w:rsidP="18ED976F">
            <w:pPr>
              <w:rPr>
                <w:rFonts w:eastAsiaTheme="minorEastAsia"/>
                <w:sz w:val="22"/>
                <w:szCs w:val="22"/>
              </w:rPr>
            </w:pPr>
            <w:r w:rsidRPr="18ED976F">
              <w:rPr>
                <w:rFonts w:eastAsiaTheme="minorEastAsia"/>
                <w:sz w:val="22"/>
                <w:szCs w:val="22"/>
              </w:rPr>
              <w:t>ŠMSM</w:t>
            </w:r>
          </w:p>
        </w:tc>
      </w:tr>
      <w:tr w:rsidR="00767A75" w:rsidRPr="00AB1248" w14:paraId="6777FBBC" w14:textId="77777777" w:rsidTr="00204C93">
        <w:trPr>
          <w:trHeight w:val="583"/>
        </w:trPr>
        <w:tc>
          <w:tcPr>
            <w:tcW w:w="562" w:type="dxa"/>
          </w:tcPr>
          <w:p w14:paraId="48C45E63"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3065E8E9" w14:textId="63C74882" w:rsidR="00767A75" w:rsidRPr="001221C1" w:rsidRDefault="00767A75" w:rsidP="00B240B0">
            <w:pPr>
              <w:jc w:val="both"/>
              <w:rPr>
                <w:rFonts w:eastAsiaTheme="minorEastAsia"/>
                <w:sz w:val="22"/>
                <w:szCs w:val="22"/>
              </w:rPr>
            </w:pPr>
            <w:r w:rsidRPr="18ED976F">
              <w:rPr>
                <w:rFonts w:eastAsiaTheme="minorEastAsia"/>
                <w:sz w:val="22"/>
                <w:szCs w:val="22"/>
              </w:rPr>
              <w:t>Įgyvendinti veiklas, stiprinančias studentų atstovybių administracinius ir organizacinius gebėjimus, leidžiančius atstovybėms įtraukti daugiau studentų į savo veiklas</w:t>
            </w:r>
            <w:r w:rsidR="007D1B8C">
              <w:rPr>
                <w:rFonts w:eastAsiaTheme="minorEastAsia"/>
                <w:sz w:val="22"/>
                <w:szCs w:val="22"/>
              </w:rPr>
              <w:t>.</w:t>
            </w:r>
          </w:p>
        </w:tc>
        <w:tc>
          <w:tcPr>
            <w:tcW w:w="3260" w:type="dxa"/>
          </w:tcPr>
          <w:p w14:paraId="50A51087" w14:textId="1B12F0D6" w:rsidR="00767A75" w:rsidRPr="00AB1248" w:rsidRDefault="00767A75" w:rsidP="18ED976F">
            <w:pPr>
              <w:rPr>
                <w:rFonts w:eastAsiaTheme="minorEastAsia"/>
                <w:sz w:val="22"/>
                <w:szCs w:val="22"/>
              </w:rPr>
            </w:pPr>
            <w:r w:rsidRPr="18ED976F">
              <w:rPr>
                <w:rFonts w:eastAsiaTheme="minorEastAsia"/>
                <w:sz w:val="22"/>
                <w:szCs w:val="22"/>
              </w:rPr>
              <w:t>ŠM</w:t>
            </w:r>
            <w:r w:rsidR="007D1B8C">
              <w:rPr>
                <w:rFonts w:eastAsiaTheme="minorEastAsia"/>
                <w:sz w:val="22"/>
                <w:szCs w:val="22"/>
              </w:rPr>
              <w:t>SM</w:t>
            </w:r>
          </w:p>
        </w:tc>
      </w:tr>
      <w:tr w:rsidR="00767A75" w:rsidRPr="00AB1248" w14:paraId="3FAAF0DF" w14:textId="77777777" w:rsidTr="00204C93">
        <w:trPr>
          <w:trHeight w:val="300"/>
        </w:trPr>
        <w:tc>
          <w:tcPr>
            <w:tcW w:w="562" w:type="dxa"/>
          </w:tcPr>
          <w:p w14:paraId="6A9BC4D8"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74DB6FC0" w14:textId="6F358C20" w:rsidR="00767A75" w:rsidRPr="001221C1" w:rsidRDefault="00767A75" w:rsidP="00B240B0">
            <w:pPr>
              <w:jc w:val="both"/>
              <w:rPr>
                <w:rFonts w:eastAsiaTheme="minorEastAsia"/>
                <w:sz w:val="22"/>
                <w:szCs w:val="22"/>
              </w:rPr>
            </w:pPr>
            <w:r w:rsidRPr="18ED976F">
              <w:rPr>
                <w:rFonts w:eastAsiaTheme="minorEastAsia"/>
                <w:sz w:val="22"/>
                <w:szCs w:val="22"/>
              </w:rPr>
              <w:t>Didinti sporto, fizinio aktyvumo, sveikos gyvensenos skatinimo programų</w:t>
            </w:r>
            <w:r>
              <w:rPr>
                <w:rFonts w:eastAsiaTheme="minorEastAsia"/>
                <w:sz w:val="22"/>
                <w:szCs w:val="22"/>
              </w:rPr>
              <w:t xml:space="preserve"> </w:t>
            </w:r>
            <w:r w:rsidRPr="18ED976F">
              <w:rPr>
                <w:rFonts w:eastAsiaTheme="minorEastAsia"/>
                <w:sz w:val="22"/>
                <w:szCs w:val="22"/>
              </w:rPr>
              <w:t>pasiūlą jauniems žmonėms nuo 18 iki 29 m.</w:t>
            </w:r>
          </w:p>
        </w:tc>
        <w:tc>
          <w:tcPr>
            <w:tcW w:w="3260" w:type="dxa"/>
          </w:tcPr>
          <w:p w14:paraId="215B1E6D" w14:textId="7D3E7BFC" w:rsidR="00767A75" w:rsidRPr="00AB1248" w:rsidRDefault="00767A75" w:rsidP="18ED976F">
            <w:pPr>
              <w:rPr>
                <w:rFonts w:eastAsiaTheme="minorEastAsia"/>
                <w:sz w:val="22"/>
                <w:szCs w:val="22"/>
              </w:rPr>
            </w:pPr>
            <w:r w:rsidRPr="18ED976F">
              <w:rPr>
                <w:rFonts w:eastAsiaTheme="minorEastAsia"/>
                <w:sz w:val="22"/>
                <w:szCs w:val="22"/>
              </w:rPr>
              <w:t>ŠMSM</w:t>
            </w:r>
            <w:r>
              <w:rPr>
                <w:rFonts w:eastAsiaTheme="minorEastAsia"/>
                <w:sz w:val="22"/>
                <w:szCs w:val="22"/>
              </w:rPr>
              <w:t>, SAM</w:t>
            </w:r>
          </w:p>
        </w:tc>
      </w:tr>
      <w:tr w:rsidR="00767A75" w:rsidRPr="00AB1248" w14:paraId="34065311" w14:textId="77777777" w:rsidTr="00204C93">
        <w:trPr>
          <w:trHeight w:val="300"/>
        </w:trPr>
        <w:tc>
          <w:tcPr>
            <w:tcW w:w="562" w:type="dxa"/>
          </w:tcPr>
          <w:p w14:paraId="1BE77A79"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1A52372C" w14:textId="2707A34F" w:rsidR="00767A75" w:rsidRPr="0099609F" w:rsidRDefault="00767A75" w:rsidP="00B240B0">
            <w:pPr>
              <w:jc w:val="both"/>
              <w:rPr>
                <w:rFonts w:eastAsiaTheme="minorEastAsia"/>
                <w:sz w:val="22"/>
                <w:szCs w:val="22"/>
              </w:rPr>
            </w:pPr>
            <w:r w:rsidRPr="007D1B8C">
              <w:rPr>
                <w:rFonts w:eastAsiaTheme="minorEastAsia"/>
                <w:sz w:val="22"/>
                <w:szCs w:val="22"/>
              </w:rPr>
              <w:t>Įsivertinti lytiškumo ugdymo programų poveikį mokiniams</w:t>
            </w:r>
            <w:r w:rsidR="007D1B8C" w:rsidRPr="007D1B8C">
              <w:rPr>
                <w:rFonts w:eastAsiaTheme="minorEastAsia"/>
                <w:sz w:val="22"/>
                <w:szCs w:val="22"/>
              </w:rPr>
              <w:t>.</w:t>
            </w:r>
          </w:p>
        </w:tc>
        <w:tc>
          <w:tcPr>
            <w:tcW w:w="3260" w:type="dxa"/>
          </w:tcPr>
          <w:p w14:paraId="5F1B43D6" w14:textId="488295B3" w:rsidR="00767A75" w:rsidRPr="00AB1248" w:rsidRDefault="00767A75" w:rsidP="18ED976F">
            <w:pPr>
              <w:rPr>
                <w:rFonts w:eastAsiaTheme="minorEastAsia"/>
                <w:sz w:val="22"/>
                <w:szCs w:val="22"/>
              </w:rPr>
            </w:pPr>
            <w:r w:rsidRPr="18ED976F">
              <w:rPr>
                <w:rFonts w:eastAsiaTheme="minorEastAsia"/>
                <w:sz w:val="22"/>
                <w:szCs w:val="22"/>
              </w:rPr>
              <w:t>ŠMSM</w:t>
            </w:r>
          </w:p>
        </w:tc>
      </w:tr>
      <w:tr w:rsidR="00767A75" w:rsidRPr="00AB1248" w14:paraId="79D5AAD8" w14:textId="77777777" w:rsidTr="00204C93">
        <w:trPr>
          <w:trHeight w:val="300"/>
        </w:trPr>
        <w:tc>
          <w:tcPr>
            <w:tcW w:w="562" w:type="dxa"/>
          </w:tcPr>
          <w:p w14:paraId="11D7A80C"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19569D1E" w14:textId="0B8376F6" w:rsidR="00767A75" w:rsidRPr="007D1B8C" w:rsidRDefault="00767A75" w:rsidP="002072F0">
            <w:pPr>
              <w:spacing w:line="276" w:lineRule="auto"/>
              <w:jc w:val="both"/>
              <w:rPr>
                <w:rFonts w:eastAsiaTheme="minorEastAsia"/>
                <w:sz w:val="22"/>
                <w:szCs w:val="22"/>
              </w:rPr>
            </w:pPr>
            <w:r w:rsidRPr="5ECE6D57">
              <w:rPr>
                <w:rFonts w:eastAsiaTheme="minorEastAsia"/>
                <w:sz w:val="22"/>
                <w:szCs w:val="22"/>
              </w:rPr>
              <w:t>Atsižvelgiant į didėjančią mokinių ir studentų dalį, siekiančią studijuoti užsienyje, pasitelkti esamas ryšių su diaspora palaikymo priemones (</w:t>
            </w:r>
            <w:r w:rsidRPr="007D1B8C">
              <w:rPr>
                <w:rFonts w:eastAsiaTheme="minorEastAsia"/>
                <w:sz w:val="22"/>
                <w:szCs w:val="22"/>
              </w:rPr>
              <w:t>Lietuvos diasporos politikos strategines gaires „Globali Lietuva“ 2022–2030 metams ir Lietuvos diasporos politikos strateginių gairių „Globali Lietuva“ 2026–2028 m. veiksmų planą</w:t>
            </w:r>
            <w:r w:rsidRPr="5ECE6D57">
              <w:rPr>
                <w:rFonts w:eastAsiaTheme="minorEastAsia"/>
                <w:sz w:val="22"/>
                <w:szCs w:val="22"/>
              </w:rPr>
              <w:t>) ir bendradarbiauti su Švietimo, mokslo ir sporto ministerija, Jaunimo reikalų agentūra,</w:t>
            </w:r>
            <w:r w:rsidRPr="007D1B8C">
              <w:rPr>
                <w:rFonts w:eastAsiaTheme="minorEastAsia"/>
                <w:sz w:val="22"/>
                <w:szCs w:val="22"/>
              </w:rPr>
              <w:t xml:space="preserve"> bei kitomis institucijomis ir programomis, skatinti užsienyje studijuojančių ir gyvenančių Lietuvos piliečių bei lietuvių kilmės asmenų grįžimą ar atvykimą į Lietuvą, užsienyje įgytų kompetencijų pritaikymą ir jų integraciją į Lietuvos darbo rinką.</w:t>
            </w:r>
          </w:p>
        </w:tc>
        <w:tc>
          <w:tcPr>
            <w:tcW w:w="3260" w:type="dxa"/>
          </w:tcPr>
          <w:p w14:paraId="2AD649B0" w14:textId="4805C600" w:rsidR="00767A75" w:rsidRPr="00AB1248" w:rsidRDefault="00767A75" w:rsidP="18ED976F">
            <w:pPr>
              <w:rPr>
                <w:rFonts w:eastAsiaTheme="minorEastAsia"/>
                <w:sz w:val="22"/>
                <w:szCs w:val="22"/>
              </w:rPr>
            </w:pPr>
            <w:r w:rsidRPr="18ED976F">
              <w:rPr>
                <w:rFonts w:eastAsiaTheme="minorEastAsia"/>
                <w:sz w:val="22"/>
                <w:szCs w:val="22"/>
              </w:rPr>
              <w:t>URM</w:t>
            </w:r>
          </w:p>
        </w:tc>
      </w:tr>
      <w:tr w:rsidR="00767A75" w:rsidRPr="00AB1248" w14:paraId="0F599018" w14:textId="77777777" w:rsidTr="00204C93">
        <w:trPr>
          <w:trHeight w:val="300"/>
        </w:trPr>
        <w:tc>
          <w:tcPr>
            <w:tcW w:w="562" w:type="dxa"/>
          </w:tcPr>
          <w:p w14:paraId="185DF1DE" w14:textId="77777777" w:rsidR="00767A75" w:rsidRPr="00767A75" w:rsidRDefault="00767A75" w:rsidP="00767A75">
            <w:pPr>
              <w:pStyle w:val="ListParagraph"/>
              <w:numPr>
                <w:ilvl w:val="0"/>
                <w:numId w:val="3"/>
              </w:numPr>
              <w:tabs>
                <w:tab w:val="left" w:pos="597"/>
              </w:tabs>
              <w:ind w:left="0" w:hanging="20"/>
              <w:jc w:val="center"/>
              <w:rPr>
                <w:rFonts w:ascii="Times New Roman" w:eastAsiaTheme="minorEastAsia" w:hAnsi="Times New Roman" w:cs="Times New Roman"/>
              </w:rPr>
            </w:pPr>
          </w:p>
        </w:tc>
        <w:tc>
          <w:tcPr>
            <w:tcW w:w="10632" w:type="dxa"/>
          </w:tcPr>
          <w:p w14:paraId="6714845F" w14:textId="70EC47EC" w:rsidR="00767A75" w:rsidRPr="00AB1248" w:rsidRDefault="00B11437" w:rsidP="00B240B0">
            <w:pPr>
              <w:jc w:val="both"/>
              <w:rPr>
                <w:rFonts w:eastAsiaTheme="minorEastAsia"/>
                <w:sz w:val="22"/>
                <w:szCs w:val="22"/>
              </w:rPr>
            </w:pPr>
            <w:r>
              <w:rPr>
                <w:rFonts w:eastAsiaTheme="minorEastAsia"/>
                <w:sz w:val="22"/>
                <w:szCs w:val="22"/>
              </w:rPr>
              <w:t xml:space="preserve">Bendradarbiaujant su </w:t>
            </w:r>
            <w:r w:rsidRPr="0086691C">
              <w:rPr>
                <w:rFonts w:eastAsiaTheme="minorEastAsia"/>
                <w:sz w:val="22"/>
                <w:szCs w:val="22"/>
              </w:rPr>
              <w:t>Socialinės apsaugos ir darbo ministerija</w:t>
            </w:r>
            <w:r w:rsidRPr="18ED976F">
              <w:rPr>
                <w:rFonts w:eastAsiaTheme="minorEastAsia"/>
                <w:sz w:val="22"/>
                <w:szCs w:val="22"/>
              </w:rPr>
              <w:t xml:space="preserve"> </w:t>
            </w:r>
            <w:r>
              <w:rPr>
                <w:rFonts w:eastAsiaTheme="minorEastAsia"/>
                <w:sz w:val="22"/>
                <w:szCs w:val="22"/>
              </w:rPr>
              <w:t>į</w:t>
            </w:r>
            <w:r w:rsidR="00767A75" w:rsidRPr="18ED976F">
              <w:rPr>
                <w:rFonts w:eastAsiaTheme="minorEastAsia"/>
                <w:sz w:val="22"/>
                <w:szCs w:val="22"/>
              </w:rPr>
              <w:t>vertinti galimybę, kad jaunuoliui, ketinančiam dalyvauti Europos Sąjungos programos „Europos solidarumo korpusas“ savanoriškos veiklos projekte, kreipiantis dėl vizos išdavimo būtų pakankama pagrįsti, kad jo pragyvenimui per mėnesį bus skiriama 0,5 MMA, kaip ir kitiems užsieniečiams, ketinantiems studijuoti, mokytis, dalyvauti profesiniuose mokymuose, stažuotis, kelti kvalifikaciją</w:t>
            </w:r>
            <w:r w:rsidR="007D1B8C">
              <w:rPr>
                <w:rFonts w:eastAsiaTheme="minorEastAsia"/>
                <w:sz w:val="22"/>
                <w:szCs w:val="22"/>
              </w:rPr>
              <w:t>.</w:t>
            </w:r>
          </w:p>
        </w:tc>
        <w:tc>
          <w:tcPr>
            <w:tcW w:w="3260" w:type="dxa"/>
          </w:tcPr>
          <w:p w14:paraId="19272F98" w14:textId="6136D19D" w:rsidR="00767A75" w:rsidRPr="00AB1248" w:rsidRDefault="00767A75" w:rsidP="18ED976F">
            <w:pPr>
              <w:rPr>
                <w:rFonts w:eastAsiaTheme="minorEastAsia"/>
                <w:sz w:val="22"/>
                <w:szCs w:val="22"/>
              </w:rPr>
            </w:pPr>
            <w:r w:rsidRPr="1A5EFD87">
              <w:rPr>
                <w:rFonts w:eastAsiaTheme="minorEastAsia"/>
                <w:sz w:val="22"/>
                <w:szCs w:val="22"/>
              </w:rPr>
              <w:t xml:space="preserve"> VRM</w:t>
            </w:r>
          </w:p>
        </w:tc>
      </w:tr>
    </w:tbl>
    <w:p w14:paraId="761DB57F" w14:textId="77777777" w:rsidR="003904EA" w:rsidRPr="00AB1248" w:rsidRDefault="003904EA" w:rsidP="00B240B0">
      <w:pPr>
        <w:rPr>
          <w:rFonts w:ascii="Times New Roman" w:hAnsi="Times New Roman" w:cs="Times New Roman"/>
        </w:rPr>
      </w:pPr>
    </w:p>
    <w:sectPr w:rsidR="003904EA" w:rsidRPr="00AB1248" w:rsidSect="00AB1248">
      <w:footerReference w:type="even" r:id="rId7"/>
      <w:footerReference w:type="default" r:id="rId8"/>
      <w:footerReference w:type="first" r:id="rId9"/>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33B00" w14:textId="77777777" w:rsidR="008E3F11" w:rsidRDefault="008E3F11" w:rsidP="001221C1">
      <w:pPr>
        <w:spacing w:after="0" w:line="240" w:lineRule="auto"/>
      </w:pPr>
      <w:r>
        <w:separator/>
      </w:r>
    </w:p>
  </w:endnote>
  <w:endnote w:type="continuationSeparator" w:id="0">
    <w:p w14:paraId="339BBB9B" w14:textId="77777777" w:rsidR="008E3F11" w:rsidRDefault="008E3F11" w:rsidP="00122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020F" w14:textId="110AF4CC" w:rsidR="001221C1" w:rsidRDefault="00BA1286">
    <w:pPr>
      <w:pStyle w:val="Footer"/>
    </w:pPr>
    <w:r>
      <w:rPr>
        <w:noProof/>
      </w:rPr>
      <mc:AlternateContent>
        <mc:Choice Requires="wps">
          <w:drawing>
            <wp:anchor distT="0" distB="0" distL="0" distR="0" simplePos="0" relativeHeight="251658241" behindDoc="0" locked="0" layoutInCell="1" allowOverlap="1" wp14:anchorId="6C5DFE6A" wp14:editId="73A2EDF9">
              <wp:simplePos x="635" y="635"/>
              <wp:positionH relativeFrom="page">
                <wp:align>left</wp:align>
              </wp:positionH>
              <wp:positionV relativeFrom="page">
                <wp:align>bottom</wp:align>
              </wp:positionV>
              <wp:extent cx="4817745" cy="370205"/>
              <wp:effectExtent l="0" t="0" r="1905" b="0"/>
              <wp:wrapNone/>
              <wp:docPr id="1105553293" name="Text Box 5"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70205"/>
                      </a:xfrm>
                      <a:prstGeom prst="rect">
                        <a:avLst/>
                      </a:prstGeom>
                      <a:noFill/>
                      <a:ln>
                        <a:noFill/>
                      </a:ln>
                    </wps:spPr>
                    <wps:txbx>
                      <w:txbxContent>
                        <w:p w14:paraId="3665AF41" w14:textId="760113F9" w:rsidR="00BA1286" w:rsidRPr="00BA1286" w:rsidRDefault="00BA1286" w:rsidP="00BA1286">
                          <w:pPr>
                            <w:spacing w:after="0"/>
                            <w:rPr>
                              <w:rFonts w:ascii="Aptos" w:eastAsia="Aptos" w:hAnsi="Aptos" w:cs="Aptos"/>
                              <w:noProof/>
                              <w:color w:val="000000"/>
                              <w:sz w:val="20"/>
                              <w:szCs w:val="20"/>
                            </w:rPr>
                          </w:pPr>
                          <w:r w:rsidRPr="00BA1286">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C5DFE6A" id="_x0000_t202" coordsize="21600,21600" o:spt="202" path="m,l,21600r21600,l21600,xe">
              <v:stroke joinstyle="miter"/>
              <v:path gradientshapeok="t" o:connecttype="rect"/>
            </v:shapetype>
            <v:shape id="Text Box 5" o:spid="_x0000_s1026" type="#_x0000_t202" alt="Socialinės apsaugos ir darbo ministerija bei pavaldžios įstaigos | Viešam naudojimui" style="position:absolute;margin-left:0;margin-top:0;width:379.35pt;height:29.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" filled="f" stroked="f">
              <v:textbox style="mso-fit-shape-to-text:t" inset="20pt,0,0,15pt">
                <w:txbxContent>
                  <w:p w14:paraId="3665AF41" w14:textId="760113F9" w:rsidR="00BA1286" w:rsidRPr="00BA1286" w:rsidRDefault="00BA1286" w:rsidP="00BA1286">
                    <w:pPr>
                      <w:spacing w:after="0"/>
                      <w:rPr>
                        <w:rFonts w:ascii="Aptos" w:eastAsia="Aptos" w:hAnsi="Aptos" w:cs="Aptos"/>
                        <w:noProof/>
                        <w:color w:val="000000"/>
                        <w:sz w:val="20"/>
                        <w:szCs w:val="20"/>
                      </w:rPr>
                    </w:pPr>
                    <w:r w:rsidRPr="00BA1286">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EAC5" w14:textId="583B6C48" w:rsidR="001221C1" w:rsidRDefault="00BA1286">
    <w:pPr>
      <w:pStyle w:val="Footer"/>
    </w:pPr>
    <w:r>
      <w:rPr>
        <w:noProof/>
      </w:rPr>
      <mc:AlternateContent>
        <mc:Choice Requires="wps">
          <w:drawing>
            <wp:anchor distT="0" distB="0" distL="0" distR="0" simplePos="0" relativeHeight="251658242" behindDoc="0" locked="0" layoutInCell="1" allowOverlap="1" wp14:anchorId="7AB5F44C" wp14:editId="3CDE3DF3">
              <wp:simplePos x="723900" y="7010400"/>
              <wp:positionH relativeFrom="page">
                <wp:align>left</wp:align>
              </wp:positionH>
              <wp:positionV relativeFrom="page">
                <wp:align>bottom</wp:align>
              </wp:positionV>
              <wp:extent cx="4817745" cy="370205"/>
              <wp:effectExtent l="0" t="0" r="1905" b="0"/>
              <wp:wrapNone/>
              <wp:docPr id="1643956621" name="Text Box 6"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70205"/>
                      </a:xfrm>
                      <a:prstGeom prst="rect">
                        <a:avLst/>
                      </a:prstGeom>
                      <a:noFill/>
                      <a:ln>
                        <a:noFill/>
                      </a:ln>
                    </wps:spPr>
                    <wps:txbx>
                      <w:txbxContent>
                        <w:p w14:paraId="4BCBC788" w14:textId="70D48B68" w:rsidR="00BA1286" w:rsidRPr="00BA1286" w:rsidRDefault="00BA1286" w:rsidP="00BA1286">
                          <w:pPr>
                            <w:spacing w:after="0"/>
                            <w:rPr>
                              <w:rFonts w:ascii="Aptos" w:eastAsia="Aptos" w:hAnsi="Aptos" w:cs="Aptos"/>
                              <w:noProof/>
                              <w:color w:val="00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AB5F44C" id="_x0000_t202" coordsize="21600,21600" o:spt="202" path="m,l,21600r21600,l21600,xe">
              <v:stroke joinstyle="miter"/>
              <v:path gradientshapeok="t" o:connecttype="rect"/>
            </v:shapetype>
            <v:shape id="Text Box 6" o:spid="_x0000_s1027" type="#_x0000_t202" alt="Socialinės apsaugos ir darbo ministerija bei pavaldžios įstaigos | Viešam naudojimui" style="position:absolute;margin-left:0;margin-top:0;width:379.35pt;height:29.1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" filled="f" stroked="f">
              <v:textbox style="mso-fit-shape-to-text:t" inset="20pt,0,0,15pt">
                <w:txbxContent>
                  <w:p w14:paraId="4BCBC788" w14:textId="70D48B68" w:rsidR="00BA1286" w:rsidRPr="00BA1286" w:rsidRDefault="00BA1286" w:rsidP="00BA1286">
                    <w:pPr>
                      <w:spacing w:after="0"/>
                      <w:rPr>
                        <w:rFonts w:ascii="Aptos" w:eastAsia="Aptos" w:hAnsi="Aptos" w:cs="Aptos"/>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CFE4" w14:textId="362EF3F8" w:rsidR="001221C1" w:rsidRDefault="00BA1286">
    <w:pPr>
      <w:pStyle w:val="Footer"/>
    </w:pPr>
    <w:r>
      <w:rPr>
        <w:noProof/>
      </w:rPr>
      <mc:AlternateContent>
        <mc:Choice Requires="wps">
          <w:drawing>
            <wp:anchor distT="0" distB="0" distL="0" distR="0" simplePos="0" relativeHeight="251658240" behindDoc="0" locked="0" layoutInCell="1" allowOverlap="1" wp14:anchorId="425234C1" wp14:editId="1FC40710">
              <wp:simplePos x="635" y="635"/>
              <wp:positionH relativeFrom="page">
                <wp:align>left</wp:align>
              </wp:positionH>
              <wp:positionV relativeFrom="page">
                <wp:align>bottom</wp:align>
              </wp:positionV>
              <wp:extent cx="4817745" cy="370205"/>
              <wp:effectExtent l="0" t="0" r="1905" b="0"/>
              <wp:wrapNone/>
              <wp:docPr id="60400476" name="Text Box 4"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70205"/>
                      </a:xfrm>
                      <a:prstGeom prst="rect">
                        <a:avLst/>
                      </a:prstGeom>
                      <a:noFill/>
                      <a:ln>
                        <a:noFill/>
                      </a:ln>
                    </wps:spPr>
                    <wps:txbx>
                      <w:txbxContent>
                        <w:p w14:paraId="3BAA65E4" w14:textId="1313AE41" w:rsidR="00BA1286" w:rsidRPr="00BA1286" w:rsidRDefault="00BA1286" w:rsidP="00BA1286">
                          <w:pPr>
                            <w:spacing w:after="0"/>
                            <w:rPr>
                              <w:rFonts w:ascii="Aptos" w:eastAsia="Aptos" w:hAnsi="Aptos" w:cs="Aptos"/>
                              <w:noProof/>
                              <w:color w:val="000000"/>
                              <w:sz w:val="20"/>
                              <w:szCs w:val="20"/>
                            </w:rPr>
                          </w:pPr>
                          <w:r w:rsidRPr="00BA1286">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5234C1" id="_x0000_t202" coordsize="21600,21600" o:spt="202" path="m,l,21600r21600,l21600,xe">
              <v:stroke joinstyle="miter"/>
              <v:path gradientshapeok="t" o:connecttype="rect"/>
            </v:shapetype>
            <v:shape id="Text Box 4" o:spid="_x0000_s1028" type="#_x0000_t202" alt="Socialinės apsaugos ir darbo ministerija bei pavaldžios įstaigos | Viešam naudojimui" style="position:absolute;margin-left:0;margin-top:0;width:379.3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" filled="f" stroked="f">
              <v:textbox style="mso-fit-shape-to-text:t" inset="20pt,0,0,15pt">
                <w:txbxContent>
                  <w:p w14:paraId="3BAA65E4" w14:textId="1313AE41" w:rsidR="00BA1286" w:rsidRPr="00BA1286" w:rsidRDefault="00BA1286" w:rsidP="00BA1286">
                    <w:pPr>
                      <w:spacing w:after="0"/>
                      <w:rPr>
                        <w:rFonts w:ascii="Aptos" w:eastAsia="Aptos" w:hAnsi="Aptos" w:cs="Aptos"/>
                        <w:noProof/>
                        <w:color w:val="000000"/>
                        <w:sz w:val="20"/>
                        <w:szCs w:val="20"/>
                      </w:rPr>
                    </w:pPr>
                    <w:r w:rsidRPr="00BA1286">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D4ADD" w14:textId="77777777" w:rsidR="008E3F11" w:rsidRDefault="008E3F11" w:rsidP="001221C1">
      <w:pPr>
        <w:spacing w:after="0" w:line="240" w:lineRule="auto"/>
      </w:pPr>
      <w:r>
        <w:separator/>
      </w:r>
    </w:p>
  </w:footnote>
  <w:footnote w:type="continuationSeparator" w:id="0">
    <w:p w14:paraId="587AE726" w14:textId="77777777" w:rsidR="008E3F11" w:rsidRDefault="008E3F11" w:rsidP="001221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F808E"/>
    <w:multiLevelType w:val="hybridMultilevel"/>
    <w:tmpl w:val="8D9C3874"/>
    <w:lvl w:ilvl="0" w:tplc="226022D6">
      <w:start w:val="1"/>
      <w:numFmt w:val="decimal"/>
      <w:lvlText w:val="%1."/>
      <w:lvlJc w:val="left"/>
      <w:pPr>
        <w:ind w:left="1080" w:hanging="360"/>
      </w:pPr>
    </w:lvl>
    <w:lvl w:ilvl="1" w:tplc="B120B41E">
      <w:start w:val="1"/>
      <w:numFmt w:val="lowerLetter"/>
      <w:lvlText w:val="%2."/>
      <w:lvlJc w:val="left"/>
      <w:pPr>
        <w:ind w:left="1800" w:hanging="360"/>
      </w:pPr>
    </w:lvl>
    <w:lvl w:ilvl="2" w:tplc="852C8F42">
      <w:start w:val="1"/>
      <w:numFmt w:val="lowerRoman"/>
      <w:lvlText w:val="%3."/>
      <w:lvlJc w:val="right"/>
      <w:pPr>
        <w:ind w:left="2520" w:hanging="180"/>
      </w:pPr>
    </w:lvl>
    <w:lvl w:ilvl="3" w:tplc="4D029572">
      <w:start w:val="1"/>
      <w:numFmt w:val="decimal"/>
      <w:lvlText w:val="%4."/>
      <w:lvlJc w:val="left"/>
      <w:pPr>
        <w:ind w:left="3240" w:hanging="360"/>
      </w:pPr>
    </w:lvl>
    <w:lvl w:ilvl="4" w:tplc="AD181108">
      <w:start w:val="1"/>
      <w:numFmt w:val="lowerLetter"/>
      <w:lvlText w:val="%5."/>
      <w:lvlJc w:val="left"/>
      <w:pPr>
        <w:ind w:left="3960" w:hanging="360"/>
      </w:pPr>
    </w:lvl>
    <w:lvl w:ilvl="5" w:tplc="BFB887AA">
      <w:start w:val="1"/>
      <w:numFmt w:val="lowerRoman"/>
      <w:lvlText w:val="%6."/>
      <w:lvlJc w:val="right"/>
      <w:pPr>
        <w:ind w:left="4680" w:hanging="180"/>
      </w:pPr>
    </w:lvl>
    <w:lvl w:ilvl="6" w:tplc="E7C64CF2">
      <w:start w:val="1"/>
      <w:numFmt w:val="decimal"/>
      <w:lvlText w:val="%7."/>
      <w:lvlJc w:val="left"/>
      <w:pPr>
        <w:ind w:left="5400" w:hanging="360"/>
      </w:pPr>
    </w:lvl>
    <w:lvl w:ilvl="7" w:tplc="583E9776">
      <w:start w:val="1"/>
      <w:numFmt w:val="lowerLetter"/>
      <w:lvlText w:val="%8."/>
      <w:lvlJc w:val="left"/>
      <w:pPr>
        <w:ind w:left="6120" w:hanging="360"/>
      </w:pPr>
    </w:lvl>
    <w:lvl w:ilvl="8" w:tplc="18B89330">
      <w:start w:val="1"/>
      <w:numFmt w:val="lowerRoman"/>
      <w:lvlText w:val="%9."/>
      <w:lvlJc w:val="right"/>
      <w:pPr>
        <w:ind w:left="6840" w:hanging="180"/>
      </w:pPr>
    </w:lvl>
  </w:abstractNum>
  <w:abstractNum w:abstractNumId="1" w15:restartNumberingAfterBreak="0">
    <w:nsid w:val="183726AF"/>
    <w:multiLevelType w:val="hybridMultilevel"/>
    <w:tmpl w:val="68E8E840"/>
    <w:lvl w:ilvl="0" w:tplc="0427000F">
      <w:start w:val="1"/>
      <w:numFmt w:val="decimal"/>
      <w:lvlText w:val="%1."/>
      <w:lvlJc w:val="left"/>
      <w:pPr>
        <w:ind w:left="786"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 w15:restartNumberingAfterBreak="0">
    <w:nsid w:val="676FF31E"/>
    <w:multiLevelType w:val="hybridMultilevel"/>
    <w:tmpl w:val="6B5AC080"/>
    <w:lvl w:ilvl="0" w:tplc="86920148">
      <w:start w:val="1"/>
      <w:numFmt w:val="decimal"/>
      <w:lvlText w:val="%1."/>
      <w:lvlJc w:val="left"/>
      <w:pPr>
        <w:ind w:left="1080" w:hanging="360"/>
      </w:pPr>
    </w:lvl>
    <w:lvl w:ilvl="1" w:tplc="98FEB2B4">
      <w:start w:val="1"/>
      <w:numFmt w:val="lowerLetter"/>
      <w:lvlText w:val="%2."/>
      <w:lvlJc w:val="left"/>
      <w:pPr>
        <w:ind w:left="1800" w:hanging="360"/>
      </w:pPr>
    </w:lvl>
    <w:lvl w:ilvl="2" w:tplc="1126402C">
      <w:start w:val="1"/>
      <w:numFmt w:val="lowerRoman"/>
      <w:lvlText w:val="%3."/>
      <w:lvlJc w:val="right"/>
      <w:pPr>
        <w:ind w:left="2520" w:hanging="180"/>
      </w:pPr>
    </w:lvl>
    <w:lvl w:ilvl="3" w:tplc="3646A980">
      <w:start w:val="1"/>
      <w:numFmt w:val="decimal"/>
      <w:lvlText w:val="%4."/>
      <w:lvlJc w:val="left"/>
      <w:pPr>
        <w:ind w:left="3240" w:hanging="360"/>
      </w:pPr>
    </w:lvl>
    <w:lvl w:ilvl="4" w:tplc="024C70E0">
      <w:start w:val="1"/>
      <w:numFmt w:val="lowerLetter"/>
      <w:lvlText w:val="%5."/>
      <w:lvlJc w:val="left"/>
      <w:pPr>
        <w:ind w:left="3960" w:hanging="360"/>
      </w:pPr>
    </w:lvl>
    <w:lvl w:ilvl="5" w:tplc="B3988096">
      <w:start w:val="1"/>
      <w:numFmt w:val="lowerRoman"/>
      <w:lvlText w:val="%6."/>
      <w:lvlJc w:val="right"/>
      <w:pPr>
        <w:ind w:left="4680" w:hanging="180"/>
      </w:pPr>
    </w:lvl>
    <w:lvl w:ilvl="6" w:tplc="A0127F70">
      <w:start w:val="1"/>
      <w:numFmt w:val="decimal"/>
      <w:lvlText w:val="%7."/>
      <w:lvlJc w:val="left"/>
      <w:pPr>
        <w:ind w:left="5400" w:hanging="360"/>
      </w:pPr>
    </w:lvl>
    <w:lvl w:ilvl="7" w:tplc="6BAE8F2C">
      <w:start w:val="1"/>
      <w:numFmt w:val="lowerLetter"/>
      <w:lvlText w:val="%8."/>
      <w:lvlJc w:val="left"/>
      <w:pPr>
        <w:ind w:left="6120" w:hanging="360"/>
      </w:pPr>
    </w:lvl>
    <w:lvl w:ilvl="8" w:tplc="012AF898">
      <w:start w:val="1"/>
      <w:numFmt w:val="lowerRoman"/>
      <w:lvlText w:val="%9."/>
      <w:lvlJc w:val="right"/>
      <w:pPr>
        <w:ind w:left="6840" w:hanging="180"/>
      </w:pPr>
    </w:lvl>
  </w:abstractNum>
  <w:num w:numId="1" w16cid:durableId="879248156">
    <w:abstractNumId w:val="0"/>
  </w:num>
  <w:num w:numId="2" w16cid:durableId="595597377">
    <w:abstractNumId w:val="2"/>
  </w:num>
  <w:num w:numId="3" w16cid:durableId="2123113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248"/>
    <w:rsid w:val="000C10D7"/>
    <w:rsid w:val="00120D57"/>
    <w:rsid w:val="001221C1"/>
    <w:rsid w:val="00195109"/>
    <w:rsid w:val="001A14F2"/>
    <w:rsid w:val="001C305D"/>
    <w:rsid w:val="001F52BD"/>
    <w:rsid w:val="00204C93"/>
    <w:rsid w:val="002072F0"/>
    <w:rsid w:val="0022252B"/>
    <w:rsid w:val="00314D2A"/>
    <w:rsid w:val="00342250"/>
    <w:rsid w:val="003904EA"/>
    <w:rsid w:val="003D16C8"/>
    <w:rsid w:val="00502BC1"/>
    <w:rsid w:val="00584FC7"/>
    <w:rsid w:val="00642378"/>
    <w:rsid w:val="0065121D"/>
    <w:rsid w:val="0068269E"/>
    <w:rsid w:val="006A768A"/>
    <w:rsid w:val="00767A75"/>
    <w:rsid w:val="007951CF"/>
    <w:rsid w:val="007A02C7"/>
    <w:rsid w:val="007B1955"/>
    <w:rsid w:val="007B2393"/>
    <w:rsid w:val="007D16BF"/>
    <w:rsid w:val="007D1B8C"/>
    <w:rsid w:val="007E1731"/>
    <w:rsid w:val="008023D6"/>
    <w:rsid w:val="0081005E"/>
    <w:rsid w:val="008272F0"/>
    <w:rsid w:val="008300F7"/>
    <w:rsid w:val="008473C1"/>
    <w:rsid w:val="0086691C"/>
    <w:rsid w:val="008E3F11"/>
    <w:rsid w:val="008E719C"/>
    <w:rsid w:val="00904987"/>
    <w:rsid w:val="0097134F"/>
    <w:rsid w:val="0099609F"/>
    <w:rsid w:val="009B5EF1"/>
    <w:rsid w:val="009E02C0"/>
    <w:rsid w:val="00A732AE"/>
    <w:rsid w:val="00AB1248"/>
    <w:rsid w:val="00B11437"/>
    <w:rsid w:val="00B240B0"/>
    <w:rsid w:val="00B42BEB"/>
    <w:rsid w:val="00BA1286"/>
    <w:rsid w:val="00BA1972"/>
    <w:rsid w:val="00BA560F"/>
    <w:rsid w:val="00BA7895"/>
    <w:rsid w:val="00BD7D4B"/>
    <w:rsid w:val="00C04102"/>
    <w:rsid w:val="00C13A48"/>
    <w:rsid w:val="00C642AE"/>
    <w:rsid w:val="00C64D64"/>
    <w:rsid w:val="00CE7039"/>
    <w:rsid w:val="00D133A5"/>
    <w:rsid w:val="00DE661F"/>
    <w:rsid w:val="00E01ADF"/>
    <w:rsid w:val="00E03272"/>
    <w:rsid w:val="00ED5DEF"/>
    <w:rsid w:val="00F30123"/>
    <w:rsid w:val="00F30660"/>
    <w:rsid w:val="01098CE9"/>
    <w:rsid w:val="0154CCEB"/>
    <w:rsid w:val="01788F1D"/>
    <w:rsid w:val="01887B85"/>
    <w:rsid w:val="01FE5C86"/>
    <w:rsid w:val="0224854C"/>
    <w:rsid w:val="023A9F97"/>
    <w:rsid w:val="024AFAE8"/>
    <w:rsid w:val="02BDBF86"/>
    <w:rsid w:val="0319F53D"/>
    <w:rsid w:val="0341BBAD"/>
    <w:rsid w:val="03CEE15D"/>
    <w:rsid w:val="04068E0B"/>
    <w:rsid w:val="043F616A"/>
    <w:rsid w:val="0476AE14"/>
    <w:rsid w:val="049A02D3"/>
    <w:rsid w:val="04D55B88"/>
    <w:rsid w:val="050AF80A"/>
    <w:rsid w:val="0554893B"/>
    <w:rsid w:val="06348DFD"/>
    <w:rsid w:val="0677200F"/>
    <w:rsid w:val="06D0D572"/>
    <w:rsid w:val="07CCBE4A"/>
    <w:rsid w:val="07E6FD5A"/>
    <w:rsid w:val="08F83461"/>
    <w:rsid w:val="0A2A48D8"/>
    <w:rsid w:val="0B4382F9"/>
    <w:rsid w:val="0BE5B971"/>
    <w:rsid w:val="0C283476"/>
    <w:rsid w:val="0C95E77A"/>
    <w:rsid w:val="0D2A20D2"/>
    <w:rsid w:val="0D3A6F12"/>
    <w:rsid w:val="0DF663AC"/>
    <w:rsid w:val="0E0C60F8"/>
    <w:rsid w:val="0F6DF218"/>
    <w:rsid w:val="1076B9E1"/>
    <w:rsid w:val="107B7CFE"/>
    <w:rsid w:val="10F8F73E"/>
    <w:rsid w:val="116CB09D"/>
    <w:rsid w:val="11985F1B"/>
    <w:rsid w:val="120AE2AA"/>
    <w:rsid w:val="1267859D"/>
    <w:rsid w:val="128449A8"/>
    <w:rsid w:val="12C1D80F"/>
    <w:rsid w:val="139344CD"/>
    <w:rsid w:val="14126913"/>
    <w:rsid w:val="14228B90"/>
    <w:rsid w:val="14474B92"/>
    <w:rsid w:val="147F5955"/>
    <w:rsid w:val="14A4B97F"/>
    <w:rsid w:val="14D134DF"/>
    <w:rsid w:val="14E382AD"/>
    <w:rsid w:val="150DC67D"/>
    <w:rsid w:val="1545D655"/>
    <w:rsid w:val="15D02159"/>
    <w:rsid w:val="1613353C"/>
    <w:rsid w:val="16D27728"/>
    <w:rsid w:val="18208865"/>
    <w:rsid w:val="18ED976F"/>
    <w:rsid w:val="196CA168"/>
    <w:rsid w:val="1A5E1039"/>
    <w:rsid w:val="1A5EFD87"/>
    <w:rsid w:val="1AEED289"/>
    <w:rsid w:val="1D0C7527"/>
    <w:rsid w:val="1DE7AB62"/>
    <w:rsid w:val="1E6B2416"/>
    <w:rsid w:val="1F0DD552"/>
    <w:rsid w:val="1F1C36E3"/>
    <w:rsid w:val="1F1C399E"/>
    <w:rsid w:val="1F3B45C8"/>
    <w:rsid w:val="1F848C04"/>
    <w:rsid w:val="1FCE9101"/>
    <w:rsid w:val="1FDF24CA"/>
    <w:rsid w:val="1FFC8D3C"/>
    <w:rsid w:val="21B2B96E"/>
    <w:rsid w:val="225A3D74"/>
    <w:rsid w:val="227A116D"/>
    <w:rsid w:val="22A620DE"/>
    <w:rsid w:val="22A71841"/>
    <w:rsid w:val="23C013AE"/>
    <w:rsid w:val="23EBEF07"/>
    <w:rsid w:val="23FAC6EF"/>
    <w:rsid w:val="23FF0653"/>
    <w:rsid w:val="24557A6F"/>
    <w:rsid w:val="24E8580B"/>
    <w:rsid w:val="24F6F775"/>
    <w:rsid w:val="250D87F1"/>
    <w:rsid w:val="25D751F6"/>
    <w:rsid w:val="2600D158"/>
    <w:rsid w:val="26CD40A2"/>
    <w:rsid w:val="274CD8CF"/>
    <w:rsid w:val="279E5F3D"/>
    <w:rsid w:val="283E576F"/>
    <w:rsid w:val="28A56542"/>
    <w:rsid w:val="28ED28B9"/>
    <w:rsid w:val="295DD4D9"/>
    <w:rsid w:val="29EA63EB"/>
    <w:rsid w:val="2AA4E572"/>
    <w:rsid w:val="2B116C68"/>
    <w:rsid w:val="2B3A9535"/>
    <w:rsid w:val="2B55E19B"/>
    <w:rsid w:val="2B64C3EF"/>
    <w:rsid w:val="2B950E25"/>
    <w:rsid w:val="2C8C7541"/>
    <w:rsid w:val="2CBE4B41"/>
    <w:rsid w:val="2CC7AECD"/>
    <w:rsid w:val="2D29572F"/>
    <w:rsid w:val="2D5AFD8C"/>
    <w:rsid w:val="2E0DDF27"/>
    <w:rsid w:val="2EB23571"/>
    <w:rsid w:val="2F1019F6"/>
    <w:rsid w:val="2F51784A"/>
    <w:rsid w:val="2F87BB5C"/>
    <w:rsid w:val="30601F44"/>
    <w:rsid w:val="30A09FE9"/>
    <w:rsid w:val="32FB5178"/>
    <w:rsid w:val="334B4AE0"/>
    <w:rsid w:val="33A40FF2"/>
    <w:rsid w:val="33DFED76"/>
    <w:rsid w:val="33EF8823"/>
    <w:rsid w:val="341BD46E"/>
    <w:rsid w:val="3435AA75"/>
    <w:rsid w:val="347F4562"/>
    <w:rsid w:val="34F87A72"/>
    <w:rsid w:val="35108999"/>
    <w:rsid w:val="3524B75D"/>
    <w:rsid w:val="3778C7AD"/>
    <w:rsid w:val="3791B716"/>
    <w:rsid w:val="37B20F94"/>
    <w:rsid w:val="382D124D"/>
    <w:rsid w:val="389830E0"/>
    <w:rsid w:val="38BCF997"/>
    <w:rsid w:val="392E0FBF"/>
    <w:rsid w:val="393E7A3E"/>
    <w:rsid w:val="3A945D87"/>
    <w:rsid w:val="3B0E8117"/>
    <w:rsid w:val="3B2AD312"/>
    <w:rsid w:val="3C191437"/>
    <w:rsid w:val="3C91CFFC"/>
    <w:rsid w:val="3DD6775E"/>
    <w:rsid w:val="3E22968B"/>
    <w:rsid w:val="3E738F81"/>
    <w:rsid w:val="3EDCC23C"/>
    <w:rsid w:val="3F66C327"/>
    <w:rsid w:val="409A839A"/>
    <w:rsid w:val="4111D260"/>
    <w:rsid w:val="412C393A"/>
    <w:rsid w:val="415E13DC"/>
    <w:rsid w:val="41CA548B"/>
    <w:rsid w:val="426180D3"/>
    <w:rsid w:val="433DD501"/>
    <w:rsid w:val="45185C8D"/>
    <w:rsid w:val="45D2C7A2"/>
    <w:rsid w:val="466E5B8C"/>
    <w:rsid w:val="474FA26D"/>
    <w:rsid w:val="47E17C66"/>
    <w:rsid w:val="498E8197"/>
    <w:rsid w:val="4C1B37BE"/>
    <w:rsid w:val="4C43122E"/>
    <w:rsid w:val="4C50DDC8"/>
    <w:rsid w:val="4C7144C8"/>
    <w:rsid w:val="4C813F82"/>
    <w:rsid w:val="4D44FBB1"/>
    <w:rsid w:val="4DC6F367"/>
    <w:rsid w:val="4E8423A5"/>
    <w:rsid w:val="4E98C49C"/>
    <w:rsid w:val="4EAB3B41"/>
    <w:rsid w:val="4EF6FE23"/>
    <w:rsid w:val="4F173FB5"/>
    <w:rsid w:val="4FB51BB5"/>
    <w:rsid w:val="5004C425"/>
    <w:rsid w:val="5021BD8C"/>
    <w:rsid w:val="5074ED37"/>
    <w:rsid w:val="51551ACF"/>
    <w:rsid w:val="51589FB0"/>
    <w:rsid w:val="51F6E262"/>
    <w:rsid w:val="531CEBF5"/>
    <w:rsid w:val="533A7BFD"/>
    <w:rsid w:val="536E2767"/>
    <w:rsid w:val="53B4C822"/>
    <w:rsid w:val="54119544"/>
    <w:rsid w:val="5476DA72"/>
    <w:rsid w:val="55376F2C"/>
    <w:rsid w:val="559319FA"/>
    <w:rsid w:val="56A8A914"/>
    <w:rsid w:val="56F3C186"/>
    <w:rsid w:val="577422F6"/>
    <w:rsid w:val="5858C2B8"/>
    <w:rsid w:val="587D85F4"/>
    <w:rsid w:val="588FA833"/>
    <w:rsid w:val="58E40EAD"/>
    <w:rsid w:val="59124F83"/>
    <w:rsid w:val="5AD18417"/>
    <w:rsid w:val="5B8A1F42"/>
    <w:rsid w:val="5BD37922"/>
    <w:rsid w:val="5C3EBB18"/>
    <w:rsid w:val="5DF57CCF"/>
    <w:rsid w:val="5E2ACF81"/>
    <w:rsid w:val="5E4FDD4E"/>
    <w:rsid w:val="5ECE6D57"/>
    <w:rsid w:val="5F622D97"/>
    <w:rsid w:val="5FD0E0DC"/>
    <w:rsid w:val="610901BF"/>
    <w:rsid w:val="610913B0"/>
    <w:rsid w:val="6191666C"/>
    <w:rsid w:val="61ACE55E"/>
    <w:rsid w:val="61DAE040"/>
    <w:rsid w:val="624BF498"/>
    <w:rsid w:val="632E1214"/>
    <w:rsid w:val="6333101C"/>
    <w:rsid w:val="637A57DC"/>
    <w:rsid w:val="63E37FD0"/>
    <w:rsid w:val="648F7C27"/>
    <w:rsid w:val="6494C504"/>
    <w:rsid w:val="64956E9A"/>
    <w:rsid w:val="6534B48A"/>
    <w:rsid w:val="653527B7"/>
    <w:rsid w:val="65AAF911"/>
    <w:rsid w:val="661E4E36"/>
    <w:rsid w:val="66D26426"/>
    <w:rsid w:val="671CF37A"/>
    <w:rsid w:val="672500B8"/>
    <w:rsid w:val="679E7F17"/>
    <w:rsid w:val="67E502CC"/>
    <w:rsid w:val="6812A8FB"/>
    <w:rsid w:val="69F38DC0"/>
    <w:rsid w:val="6A4F1877"/>
    <w:rsid w:val="6A783812"/>
    <w:rsid w:val="6AEA283E"/>
    <w:rsid w:val="6B0FEAFF"/>
    <w:rsid w:val="6B2F5095"/>
    <w:rsid w:val="6B7265FE"/>
    <w:rsid w:val="6BB27C2D"/>
    <w:rsid w:val="6BC3070F"/>
    <w:rsid w:val="6C5B5221"/>
    <w:rsid w:val="6D61AE6F"/>
    <w:rsid w:val="6E4DAC75"/>
    <w:rsid w:val="6EA02200"/>
    <w:rsid w:val="6F4B1B6E"/>
    <w:rsid w:val="6F5454EA"/>
    <w:rsid w:val="73536492"/>
    <w:rsid w:val="742CE22E"/>
    <w:rsid w:val="74BEF405"/>
    <w:rsid w:val="75465B3A"/>
    <w:rsid w:val="754B23F7"/>
    <w:rsid w:val="75A9C78E"/>
    <w:rsid w:val="75C83A02"/>
    <w:rsid w:val="75E985CA"/>
    <w:rsid w:val="75F954B1"/>
    <w:rsid w:val="76556F14"/>
    <w:rsid w:val="766A1B12"/>
    <w:rsid w:val="76728DDE"/>
    <w:rsid w:val="7691CA1D"/>
    <w:rsid w:val="7736BD8E"/>
    <w:rsid w:val="7742BCB0"/>
    <w:rsid w:val="774E6F59"/>
    <w:rsid w:val="7AD1F4AD"/>
    <w:rsid w:val="7AEBCDD2"/>
    <w:rsid w:val="7BC90163"/>
    <w:rsid w:val="7BD6E518"/>
    <w:rsid w:val="7C57997E"/>
    <w:rsid w:val="7C9FFDE6"/>
    <w:rsid w:val="7CCC0AED"/>
    <w:rsid w:val="7D6F3BB8"/>
    <w:rsid w:val="7E3D52EE"/>
    <w:rsid w:val="7E7B3572"/>
    <w:rsid w:val="7EBB287C"/>
    <w:rsid w:val="7ECC8F18"/>
    <w:rsid w:val="7F83CC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BB34A"/>
  <w15:chartTrackingRefBased/>
  <w15:docId w15:val="{C95EB979-9316-495B-A643-B7F20A9E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1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1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1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1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1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1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1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248"/>
    <w:rPr>
      <w:rFonts w:eastAsiaTheme="majorEastAsia" w:cstheme="majorBidi"/>
      <w:color w:val="272727" w:themeColor="text1" w:themeTint="D8"/>
    </w:rPr>
  </w:style>
  <w:style w:type="paragraph" w:styleId="Title">
    <w:name w:val="Title"/>
    <w:basedOn w:val="Normal"/>
    <w:next w:val="Normal"/>
    <w:link w:val="TitleChar"/>
    <w:uiPriority w:val="10"/>
    <w:qFormat/>
    <w:rsid w:val="00AB1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248"/>
    <w:pPr>
      <w:spacing w:before="160"/>
      <w:jc w:val="center"/>
    </w:pPr>
    <w:rPr>
      <w:i/>
      <w:iCs/>
      <w:color w:val="404040" w:themeColor="text1" w:themeTint="BF"/>
    </w:rPr>
  </w:style>
  <w:style w:type="character" w:customStyle="1" w:styleId="QuoteChar">
    <w:name w:val="Quote Char"/>
    <w:basedOn w:val="DefaultParagraphFont"/>
    <w:link w:val="Quote"/>
    <w:uiPriority w:val="29"/>
    <w:rsid w:val="00AB1248"/>
    <w:rPr>
      <w:i/>
      <w:iCs/>
      <w:color w:val="404040" w:themeColor="text1" w:themeTint="BF"/>
    </w:rPr>
  </w:style>
  <w:style w:type="paragraph" w:styleId="ListParagraph">
    <w:name w:val="List Paragraph"/>
    <w:basedOn w:val="Normal"/>
    <w:uiPriority w:val="34"/>
    <w:qFormat/>
    <w:rsid w:val="00AB1248"/>
    <w:pPr>
      <w:ind w:left="720"/>
      <w:contextualSpacing/>
    </w:pPr>
  </w:style>
  <w:style w:type="character" w:styleId="IntenseEmphasis">
    <w:name w:val="Intense Emphasis"/>
    <w:basedOn w:val="DefaultParagraphFont"/>
    <w:uiPriority w:val="21"/>
    <w:qFormat/>
    <w:rsid w:val="00AB1248"/>
    <w:rPr>
      <w:i/>
      <w:iCs/>
      <w:color w:val="0F4761" w:themeColor="accent1" w:themeShade="BF"/>
    </w:rPr>
  </w:style>
  <w:style w:type="paragraph" w:styleId="IntenseQuote">
    <w:name w:val="Intense Quote"/>
    <w:basedOn w:val="Normal"/>
    <w:next w:val="Normal"/>
    <w:link w:val="IntenseQuoteChar"/>
    <w:uiPriority w:val="30"/>
    <w:qFormat/>
    <w:rsid w:val="00AB1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1248"/>
    <w:rPr>
      <w:i/>
      <w:iCs/>
      <w:color w:val="0F4761" w:themeColor="accent1" w:themeShade="BF"/>
    </w:rPr>
  </w:style>
  <w:style w:type="character" w:styleId="IntenseReference">
    <w:name w:val="Intense Reference"/>
    <w:basedOn w:val="DefaultParagraphFont"/>
    <w:uiPriority w:val="32"/>
    <w:qFormat/>
    <w:rsid w:val="00AB1248"/>
    <w:rPr>
      <w:b/>
      <w:bCs/>
      <w:smallCaps/>
      <w:color w:val="0F4761" w:themeColor="accent1" w:themeShade="BF"/>
      <w:spacing w:val="5"/>
    </w:rPr>
  </w:style>
  <w:style w:type="table" w:styleId="TableGrid">
    <w:name w:val="Table Grid"/>
    <w:basedOn w:val="TableNormal"/>
    <w:uiPriority w:val="39"/>
    <w:rsid w:val="00AB12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51CF"/>
    <w:rPr>
      <w:sz w:val="16"/>
      <w:szCs w:val="16"/>
    </w:rPr>
  </w:style>
  <w:style w:type="paragraph" w:styleId="CommentText">
    <w:name w:val="annotation text"/>
    <w:basedOn w:val="Normal"/>
    <w:link w:val="CommentTextChar"/>
    <w:uiPriority w:val="99"/>
    <w:unhideWhenUsed/>
    <w:rsid w:val="007951CF"/>
    <w:pPr>
      <w:spacing w:line="240" w:lineRule="auto"/>
    </w:pPr>
    <w:rPr>
      <w:sz w:val="20"/>
      <w:szCs w:val="20"/>
    </w:rPr>
  </w:style>
  <w:style w:type="character" w:customStyle="1" w:styleId="CommentTextChar">
    <w:name w:val="Comment Text Char"/>
    <w:basedOn w:val="DefaultParagraphFont"/>
    <w:link w:val="CommentText"/>
    <w:uiPriority w:val="99"/>
    <w:rsid w:val="007951CF"/>
    <w:rPr>
      <w:sz w:val="20"/>
      <w:szCs w:val="20"/>
    </w:rPr>
  </w:style>
  <w:style w:type="paragraph" w:styleId="CommentSubject">
    <w:name w:val="annotation subject"/>
    <w:basedOn w:val="CommentText"/>
    <w:next w:val="CommentText"/>
    <w:link w:val="CommentSubjectChar"/>
    <w:uiPriority w:val="99"/>
    <w:semiHidden/>
    <w:unhideWhenUsed/>
    <w:rsid w:val="007951CF"/>
    <w:rPr>
      <w:b/>
      <w:bCs/>
    </w:rPr>
  </w:style>
  <w:style w:type="character" w:customStyle="1" w:styleId="CommentSubjectChar">
    <w:name w:val="Comment Subject Char"/>
    <w:basedOn w:val="CommentTextChar"/>
    <w:link w:val="CommentSubject"/>
    <w:uiPriority w:val="99"/>
    <w:semiHidden/>
    <w:rsid w:val="007951CF"/>
    <w:rPr>
      <w:b/>
      <w:bCs/>
      <w:sz w:val="20"/>
      <w:szCs w:val="20"/>
    </w:rPr>
  </w:style>
  <w:style w:type="paragraph" w:styleId="Revision">
    <w:name w:val="Revision"/>
    <w:hidden/>
    <w:uiPriority w:val="99"/>
    <w:semiHidden/>
    <w:rsid w:val="00CE7039"/>
    <w:pPr>
      <w:spacing w:after="0" w:line="240" w:lineRule="auto"/>
    </w:pPr>
  </w:style>
  <w:style w:type="paragraph" w:styleId="Footer">
    <w:name w:val="footer"/>
    <w:basedOn w:val="Normal"/>
    <w:link w:val="FooterChar"/>
    <w:uiPriority w:val="99"/>
    <w:unhideWhenUsed/>
    <w:rsid w:val="001221C1"/>
    <w:pPr>
      <w:tabs>
        <w:tab w:val="center" w:pos="4819"/>
        <w:tab w:val="right" w:pos="9638"/>
      </w:tabs>
      <w:spacing w:after="0" w:line="240" w:lineRule="auto"/>
    </w:pPr>
  </w:style>
  <w:style w:type="character" w:customStyle="1" w:styleId="FooterChar">
    <w:name w:val="Footer Char"/>
    <w:basedOn w:val="DefaultParagraphFont"/>
    <w:link w:val="Footer"/>
    <w:uiPriority w:val="99"/>
    <w:rsid w:val="001221C1"/>
  </w:style>
  <w:style w:type="paragraph" w:styleId="Header">
    <w:name w:val="header"/>
    <w:basedOn w:val="Normal"/>
    <w:link w:val="HeaderChar"/>
    <w:uiPriority w:val="99"/>
    <w:unhideWhenUsed/>
    <w:rsid w:val="00BA1286"/>
    <w:pPr>
      <w:tabs>
        <w:tab w:val="center" w:pos="4986"/>
        <w:tab w:val="right" w:pos="9972"/>
      </w:tabs>
      <w:spacing w:after="0" w:line="240" w:lineRule="auto"/>
    </w:pPr>
  </w:style>
  <w:style w:type="character" w:customStyle="1" w:styleId="HeaderChar">
    <w:name w:val="Header Char"/>
    <w:basedOn w:val="DefaultParagraphFont"/>
    <w:link w:val="Header"/>
    <w:uiPriority w:val="99"/>
    <w:rsid w:val="00BA1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92</TotalTime>
  <Pages>4</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Augustė Dudutytė</dc:creator>
  <cp:keywords/>
  <dc:description/>
  <cp:lastModifiedBy>Rita Buitvydė</cp:lastModifiedBy>
  <cp:revision>24</cp:revision>
  <dcterms:created xsi:type="dcterms:W3CDTF">2026-08-19T13:20:00Z</dcterms:created>
  <dcterms:modified xsi:type="dcterms:W3CDTF">2026-09-25T09:18:00Z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399a35c,41e5678d,61fcc98d</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Viešam naudojimui</vt:lpwstr>
  </property>
</Properties>
</file>